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华文行楷" w:hAnsi="华文行楷" w:eastAsia="华文行楷" w:cs="华文行楷"/>
          <w:b/>
          <w:bCs/>
          <w:sz w:val="72"/>
          <w:szCs w:val="72"/>
        </w:rPr>
      </w:pPr>
      <w:r>
        <w:rPr>
          <w:rFonts w:hint="eastAsia" w:ascii="华文行楷" w:hAnsi="华文行楷" w:eastAsia="华文行楷" w:cs="华文行楷"/>
          <w:b/>
          <w:bCs/>
          <w:sz w:val="72"/>
          <w:szCs w:val="72"/>
        </w:rPr>
        <w:t>南京审计大学金审学院</w:t>
      </w:r>
    </w:p>
    <w:p>
      <w:pPr>
        <w:adjustRightInd w:val="0"/>
        <w:snapToGrid w:val="0"/>
        <w:jc w:val="center"/>
        <w:rPr>
          <w:rFonts w:hint="eastAsia" w:ascii="黑体" w:hAnsi="黑体" w:eastAsia="黑体" w:cs="黑体"/>
          <w:b/>
          <w:bCs/>
          <w:sz w:val="52"/>
        </w:rPr>
      </w:pPr>
    </w:p>
    <w:p>
      <w:pPr>
        <w:adjustRightInd w:val="0"/>
        <w:snapToGrid w:val="0"/>
        <w:jc w:val="both"/>
        <w:rPr>
          <w:rFonts w:hint="default" w:ascii="黑体" w:hAnsi="黑体" w:eastAsia="黑体" w:cs="黑体"/>
          <w:b/>
          <w:bCs/>
          <w:sz w:val="52"/>
          <w:szCs w:val="52"/>
          <w:lang w:val="en-US"/>
        </w:rPr>
      </w:pPr>
      <w:r>
        <w:rPr>
          <w:rFonts w:hint="default" w:ascii="黑体" w:hAnsi="黑体" w:eastAsia="黑体" w:cs="黑体"/>
          <w:b/>
          <w:bCs/>
          <w:sz w:val="52"/>
          <w:szCs w:val="52"/>
          <w:lang w:val="en-US"/>
        </w:rPr>
        <w:t xml:space="preserve">                </w:t>
      </w:r>
    </w:p>
    <w:p>
      <w:pPr>
        <w:adjustRightInd w:val="0"/>
        <w:snapToGrid w:val="0"/>
        <w:jc w:val="center"/>
        <w:rPr>
          <w:rFonts w:ascii="Times New Roman" w:hAnsi="Times New Roman" w:eastAsia="黑体"/>
          <w:b/>
          <w:bCs/>
          <w:sz w:val="44"/>
          <w:szCs w:val="44"/>
        </w:rPr>
      </w:pPr>
      <w:r>
        <w:rPr>
          <w:rFonts w:hint="eastAsia" w:ascii="Times New Roman" w:hAnsi="Times New Roman" w:eastAsia="黑体"/>
          <w:b/>
          <w:bCs/>
          <w:sz w:val="44"/>
          <w:szCs w:val="44"/>
        </w:rPr>
        <w:t>《英语分类教学一雅思》教学大纲</w:t>
      </w:r>
    </w:p>
    <w:p>
      <w:pPr>
        <w:adjustRightInd w:val="0"/>
        <w:snapToGrid w:val="0"/>
        <w:jc w:val="center"/>
        <w:rPr>
          <w:rFonts w:hint="eastAsia" w:ascii="宋体" w:hAnsi="宋体" w:eastAsia="宋体" w:cs="宋体"/>
          <w:sz w:val="44"/>
          <w:szCs w:val="44"/>
        </w:rPr>
      </w:pPr>
    </w:p>
    <w:p>
      <w:pPr>
        <w:adjustRightInd w:val="0"/>
        <w:snapToGrid w:val="0"/>
        <w:spacing w:line="360" w:lineRule="auto"/>
        <w:jc w:val="center"/>
        <w:rPr>
          <w:rFonts w:hint="eastAsia" w:ascii="黑体" w:hAnsi="黑体" w:eastAsia="黑体" w:cs="黑体"/>
          <w:b/>
          <w:bCs/>
          <w:sz w:val="44"/>
          <w:szCs w:val="44"/>
        </w:rPr>
      </w:pPr>
    </w:p>
    <w:p>
      <w:pPr>
        <w:tabs>
          <w:tab w:val="center" w:pos="4153"/>
          <w:tab w:val="left" w:pos="6999"/>
        </w:tabs>
        <w:adjustRightInd w:val="0"/>
        <w:snapToGrid w:val="0"/>
        <w:spacing w:line="360" w:lineRule="auto"/>
        <w:ind w:left="442" w:hanging="442" w:hangingChars="100"/>
        <w:jc w:val="center"/>
        <w:rPr>
          <w:rFonts w:ascii="Times New Roman" w:hAnsi="Times New Roman" w:eastAsia="黑体"/>
          <w:b/>
          <w:bCs/>
          <w:sz w:val="44"/>
          <w:szCs w:val="44"/>
        </w:rPr>
      </w:pPr>
      <w:r>
        <w:rPr>
          <w:rFonts w:hint="default" w:ascii="Times New Roman" w:hAnsi="Times New Roman" w:eastAsia="黑体" w:cs="Times New Roman"/>
          <w:b/>
          <w:bCs/>
          <w:sz w:val="44"/>
          <w:szCs w:val="44"/>
          <w:lang w:val="en-US"/>
        </w:rPr>
        <w:t>(</w:t>
      </w:r>
      <w:r>
        <w:rPr>
          <w:rFonts w:hint="default" w:ascii="Times New Roman" w:hAnsi="Times New Roman" w:eastAsia="黑体" w:cs="Times New Roman"/>
          <w:b/>
          <w:bCs/>
          <w:sz w:val="44"/>
          <w:szCs w:val="44"/>
        </w:rPr>
        <w:t xml:space="preserve">English Classified Teaching </w:t>
      </w:r>
      <w:r>
        <w:rPr>
          <w:rFonts w:hint="default" w:ascii="Times New Roman" w:hAnsi="Times New Roman" w:eastAsia="黑体" w:cs="Times New Roman"/>
          <w:b/>
          <w:bCs/>
          <w:sz w:val="44"/>
          <w:szCs w:val="44"/>
        </w:rPr>
        <w:fldChar w:fldCharType="begin"/>
      </w:r>
      <w:r>
        <w:rPr>
          <w:rFonts w:hint="default" w:ascii="Times New Roman" w:hAnsi="Times New Roman" w:eastAsia="黑体" w:cs="Times New Roman"/>
          <w:b/>
          <w:bCs/>
          <w:sz w:val="44"/>
          <w:szCs w:val="44"/>
        </w:rPr>
        <w:instrText xml:space="preserve"> = 1 \* ROMAN </w:instrText>
      </w:r>
      <w:r>
        <w:rPr>
          <w:rFonts w:hint="default" w:ascii="Times New Roman" w:hAnsi="Times New Roman" w:eastAsia="黑体" w:cs="Times New Roman"/>
          <w:b/>
          <w:bCs/>
          <w:sz w:val="44"/>
          <w:szCs w:val="44"/>
        </w:rPr>
        <w:fldChar w:fldCharType="separate"/>
      </w:r>
      <w:r>
        <w:rPr>
          <w:rFonts w:hint="default" w:ascii="Times New Roman" w:hAnsi="Times New Roman" w:eastAsia="黑体" w:cs="Times New Roman"/>
          <w:b/>
          <w:bCs/>
          <w:sz w:val="44"/>
          <w:szCs w:val="44"/>
        </w:rPr>
        <w:t>I</w:t>
      </w:r>
      <w:r>
        <w:rPr>
          <w:rFonts w:hint="default" w:ascii="Times New Roman" w:hAnsi="Times New Roman" w:eastAsia="黑体" w:cs="Times New Roman"/>
          <w:b/>
          <w:bCs/>
          <w:sz w:val="44"/>
          <w:szCs w:val="44"/>
        </w:rPr>
        <w:fldChar w:fldCharType="end"/>
      </w:r>
      <w:r>
        <w:rPr>
          <w:rFonts w:hint="default" w:ascii="Times New Roman" w:hAnsi="Times New Roman" w:eastAsia="黑体" w:cs="Times New Roman"/>
          <w:b/>
          <w:bCs/>
          <w:sz w:val="44"/>
          <w:szCs w:val="44"/>
        </w:rPr>
        <w:t xml:space="preserve"> – IELTS Academic Module</w:t>
      </w:r>
      <w:r>
        <w:rPr>
          <w:rFonts w:hint="default" w:ascii="Times New Roman" w:hAnsi="Times New Roman" w:eastAsia="黑体" w:cs="Times New Roman"/>
          <w:b/>
          <w:bCs/>
          <w:sz w:val="44"/>
          <w:szCs w:val="44"/>
          <w:lang w:val="en-US"/>
        </w:rPr>
        <w:t>)</w:t>
      </w: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default" w:ascii="黑体" w:hAnsi="黑体" w:eastAsia="黑体" w:cs="黑体"/>
          <w:sz w:val="21"/>
          <w:szCs w:val="21"/>
          <w:lang w:val="en-US"/>
        </w:rPr>
      </w:pPr>
      <w:r>
        <w:rPr>
          <w:rFonts w:hint="default" w:ascii="黑体" w:hAnsi="黑体" w:eastAsia="黑体" w:cs="黑体"/>
          <w:sz w:val="21"/>
          <w:szCs w:val="21"/>
          <w:lang w:val="en-US"/>
        </w:rPr>
        <w:t xml:space="preserve">                                          </w:t>
      </w:r>
    </w:p>
    <w:p>
      <w:pPr>
        <w:adjustRightInd w:val="0"/>
        <w:snapToGrid w:val="0"/>
        <w:spacing w:line="360" w:lineRule="auto"/>
        <w:ind w:firstLine="2711" w:firstLineChars="900"/>
        <w:jc w:val="both"/>
        <w:rPr>
          <w:rFonts w:ascii="Times New Roman" w:hAnsi="Times New Roman" w:eastAsia="黑体"/>
          <w:sz w:val="30"/>
        </w:rPr>
      </w:pPr>
      <w:r>
        <w:rPr>
          <w:rFonts w:hint="eastAsia" w:ascii="Times New Roman" w:hAnsi="Times New Roman" w:eastAsia="黑体"/>
          <w:b/>
          <w:bCs/>
          <w:sz w:val="30"/>
        </w:rPr>
        <w:t>制定单位</w:t>
      </w:r>
      <w:r>
        <w:rPr>
          <w:rFonts w:hint="eastAsia" w:ascii="Times New Roman" w:hAnsi="Times New Roman" w:eastAsia="黑体"/>
          <w:sz w:val="30"/>
        </w:rPr>
        <w:t>：</w:t>
      </w:r>
      <w:r>
        <w:rPr>
          <w:rFonts w:hint="eastAsia" w:asciiTheme="majorEastAsia" w:hAnsiTheme="majorEastAsia" w:eastAsiaTheme="majorEastAsia" w:cstheme="majorEastAsia"/>
          <w:sz w:val="30"/>
        </w:rPr>
        <w:t>基础部</w:t>
      </w:r>
    </w:p>
    <w:p>
      <w:pPr>
        <w:adjustRightInd w:val="0"/>
        <w:snapToGrid w:val="0"/>
        <w:spacing w:line="360" w:lineRule="auto"/>
        <w:ind w:firstLine="2711" w:firstLineChars="900"/>
        <w:jc w:val="both"/>
        <w:rPr>
          <w:rFonts w:ascii="Times New Roman" w:hAnsi="Times New Roman" w:eastAsia="黑体"/>
          <w:color w:val="000000"/>
          <w:sz w:val="30"/>
        </w:rPr>
      </w:pPr>
      <w:r>
        <w:rPr>
          <w:rFonts w:hint="eastAsia" w:ascii="Times New Roman" w:hAnsi="Times New Roman" w:eastAsia="黑体"/>
          <w:b/>
          <w:bCs/>
          <w:color w:val="000000"/>
          <w:sz w:val="30"/>
        </w:rPr>
        <w:t>制</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定</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人</w:t>
      </w:r>
      <w:r>
        <w:rPr>
          <w:rFonts w:hint="eastAsia" w:ascii="Times New Roman" w:hAnsi="Times New Roman" w:eastAsia="黑体"/>
          <w:color w:val="000000"/>
          <w:sz w:val="30"/>
        </w:rPr>
        <w:t>：</w:t>
      </w:r>
      <w:r>
        <w:rPr>
          <w:rFonts w:hint="eastAsia" w:ascii="宋体" w:hAnsi="宋体" w:eastAsia="宋体" w:cs="宋体"/>
          <w:color w:val="000000"/>
          <w:sz w:val="30"/>
        </w:rPr>
        <w:t>汤堃</w:t>
      </w:r>
    </w:p>
    <w:p>
      <w:pPr>
        <w:adjustRightInd w:val="0"/>
        <w:snapToGrid w:val="0"/>
        <w:spacing w:line="360" w:lineRule="auto"/>
        <w:ind w:firstLine="2711" w:firstLineChars="900"/>
        <w:jc w:val="both"/>
        <w:rPr>
          <w:rFonts w:hint="eastAsia" w:ascii="Times New Roman" w:hAnsi="Times New Roman" w:eastAsia="黑体"/>
          <w:color w:val="000000"/>
          <w:sz w:val="30"/>
          <w:lang w:val="en-US" w:eastAsia="zh-CN"/>
        </w:rPr>
      </w:pPr>
      <w:r>
        <w:rPr>
          <w:rFonts w:hint="eastAsia" w:ascii="Times New Roman" w:hAnsi="Times New Roman" w:eastAsia="黑体"/>
          <w:b/>
          <w:bCs/>
          <w:color w:val="000000"/>
          <w:sz w:val="30"/>
        </w:rPr>
        <w:t>审</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核</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人</w:t>
      </w:r>
      <w:r>
        <w:rPr>
          <w:rFonts w:hint="eastAsia" w:ascii="Times New Roman" w:hAnsi="Times New Roman" w:eastAsia="黑体"/>
          <w:color w:val="000000"/>
          <w:sz w:val="30"/>
        </w:rPr>
        <w:t>：</w:t>
      </w:r>
      <w:r>
        <w:rPr>
          <w:rFonts w:hint="eastAsia" w:ascii="宋体" w:hAnsi="宋体" w:eastAsia="宋体" w:cs="宋体"/>
          <w:color w:val="000000"/>
          <w:sz w:val="30"/>
          <w:lang w:val="en-US" w:eastAsia="zh-CN"/>
        </w:rPr>
        <w:t>凤娇</w:t>
      </w:r>
    </w:p>
    <w:p>
      <w:pPr>
        <w:adjustRightInd w:val="0"/>
        <w:snapToGrid w:val="0"/>
        <w:spacing w:line="360" w:lineRule="auto"/>
        <w:ind w:firstLine="2711" w:firstLineChars="900"/>
        <w:jc w:val="both"/>
        <w:rPr>
          <w:rFonts w:ascii="Times New Roman" w:hAnsi="Times New Roman" w:eastAsia="黑体"/>
          <w:b/>
          <w:bCs/>
          <w:szCs w:val="21"/>
        </w:rPr>
      </w:pPr>
      <w:r>
        <w:rPr>
          <w:rFonts w:hint="eastAsia" w:ascii="Times New Roman" w:hAnsi="Times New Roman" w:eastAsia="黑体"/>
          <w:b/>
          <w:bCs/>
          <w:sz w:val="30"/>
        </w:rPr>
        <w:t>编写时间</w:t>
      </w:r>
      <w:r>
        <w:rPr>
          <w:rFonts w:hint="eastAsia" w:ascii="Times New Roman" w:hAnsi="Times New Roman" w:eastAsia="黑体"/>
          <w:sz w:val="30"/>
        </w:rPr>
        <w:t>：</w:t>
      </w:r>
      <w:r>
        <w:rPr>
          <w:rFonts w:hint="eastAsia" w:ascii="宋体" w:hAnsi="宋体" w:eastAsia="宋体" w:cs="宋体"/>
          <w:sz w:val="30"/>
        </w:rPr>
        <w:t>20</w:t>
      </w:r>
      <w:r>
        <w:rPr>
          <w:rFonts w:hint="eastAsia" w:ascii="宋体" w:hAnsi="宋体" w:eastAsia="宋体" w:cs="宋体"/>
          <w:sz w:val="30"/>
          <w:lang w:val="en-US" w:eastAsia="zh-CN"/>
        </w:rPr>
        <w:t>21</w:t>
      </w:r>
      <w:r>
        <w:rPr>
          <w:rFonts w:hint="eastAsia" w:ascii="宋体" w:hAnsi="宋体" w:eastAsia="宋体" w:cs="宋体"/>
          <w:sz w:val="30"/>
        </w:rPr>
        <w:t>年</w:t>
      </w:r>
      <w:r>
        <w:rPr>
          <w:rFonts w:hint="eastAsia" w:ascii="宋体" w:hAnsi="宋体" w:cs="宋体"/>
          <w:sz w:val="30"/>
          <w:lang w:val="en-US" w:eastAsia="zh-CN"/>
        </w:rPr>
        <w:t>11</w:t>
      </w:r>
      <w:r>
        <w:rPr>
          <w:rFonts w:hint="eastAsia" w:ascii="宋体" w:hAnsi="宋体" w:eastAsia="宋体" w:cs="宋体"/>
          <w:sz w:val="30"/>
        </w:rPr>
        <w:t>月</w:t>
      </w:r>
      <w:r>
        <w:rPr>
          <w:rFonts w:hint="eastAsia" w:ascii="宋体" w:hAnsi="宋体" w:cs="宋体"/>
          <w:sz w:val="30"/>
          <w:lang w:val="en-US" w:eastAsia="zh-CN"/>
        </w:rPr>
        <w:t>25</w:t>
      </w:r>
      <w:r>
        <w:rPr>
          <w:rFonts w:hint="eastAsia" w:ascii="宋体" w:hAnsi="宋体" w:eastAsia="宋体" w:cs="宋体"/>
          <w:sz w:val="30"/>
        </w:rPr>
        <w:t>日</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both"/>
        <w:rPr>
          <w:rFonts w:hint="eastAsia" w:ascii="黑体" w:hAnsi="宋体" w:eastAsia="黑体"/>
          <w:b/>
          <w:sz w:val="21"/>
          <w:szCs w:val="21"/>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adjustRightInd w:val="0"/>
        <w:snapToGrid w:val="0"/>
        <w:spacing w:line="360" w:lineRule="auto"/>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rPr>
        <w:t>课程属性：《英语分类教学一雅思》课程是针对</w:t>
      </w:r>
      <w:r>
        <w:rPr>
          <w:rFonts w:hint="eastAsia" w:ascii="宋体" w:hAnsi="宋体" w:eastAsia="宋体" w:cs="Times New Roman"/>
          <w:lang w:val="en-US" w:eastAsia="zh-CN"/>
        </w:rPr>
        <w:t>大一</w:t>
      </w:r>
      <w:r>
        <w:rPr>
          <w:rFonts w:hint="eastAsia" w:ascii="宋体" w:hAnsi="宋体" w:eastAsia="宋体" w:cs="Times New Roman"/>
        </w:rPr>
        <w:t>已通过英语四级选择雅思课程的在校（除国际合作班、实验班、艺术类等）学生进行英语口语、听力、阅读和写作训练的实用性课程，以帮助学生对雅思考试的形式、要求、难度等有一个全面的认识和了解，旨在提高学生的英语综合运用能力。</w:t>
      </w:r>
    </w:p>
    <w:p>
      <w:pPr>
        <w:spacing w:line="360" w:lineRule="auto"/>
        <w:ind w:firstLine="420" w:firstLineChars="200"/>
        <w:rPr>
          <w:rFonts w:hint="eastAsia" w:ascii="宋体" w:hAnsi="宋体"/>
        </w:rPr>
      </w:pPr>
      <w:r>
        <w:rPr>
          <w:rFonts w:hint="eastAsia" w:ascii="宋体" w:hAnsi="宋体" w:eastAsia="宋体" w:cs="Times New Roman"/>
          <w:lang w:val="en-US" w:eastAsia="zh-CN"/>
        </w:rPr>
        <w:t>内容简介：</w:t>
      </w:r>
      <w:r>
        <w:rPr>
          <w:rFonts w:hint="eastAsia" w:ascii="宋体" w:hAnsi="宋体" w:eastAsia="宋体" w:cs="Times New Roman"/>
        </w:rPr>
        <w:t>《英语分类教学一雅思》课程</w:t>
      </w:r>
      <w:r>
        <w:rPr>
          <w:rFonts w:hint="eastAsia" w:ascii="宋体" w:hAnsi="宋体"/>
        </w:rPr>
        <w:t>涵盖了雅思阅读和雅思写作</w:t>
      </w:r>
      <w:r>
        <w:rPr>
          <w:rFonts w:hint="eastAsia" w:ascii="宋体" w:hAnsi="宋体"/>
          <w:lang w:val="en-US" w:eastAsia="zh-CN"/>
        </w:rPr>
        <w:t>两个</w:t>
      </w:r>
      <w:r>
        <w:rPr>
          <w:rFonts w:hint="eastAsia" w:ascii="宋体" w:hAnsi="宋体"/>
        </w:rPr>
        <w:t>部分，对考试内容、提问方式、解题方法和考试技巧进行逐一的讲解和全面的介绍，并且提供模拟试题。雅思英语课程作为大学英语教学的一个组成部分，是以英语语言知识与应用技能、学习策略和跨文化交际为主要内容，以外语教学理论为指导，并集多种教学模式和教学手段为一体的教学体系。其教学目标是为了培养学生的英语综合应用能力，同时增强其自主学习能力，提高综合文化素养，以适应我国社会发展和国际交流的需要。</w:t>
      </w:r>
    </w:p>
    <w:p>
      <w:pPr>
        <w:spacing w:line="360" w:lineRule="auto"/>
        <w:ind w:firstLine="420" w:firstLineChars="200"/>
        <w:rPr>
          <w:rFonts w:hint="default" w:ascii="Times New Roman" w:hAnsi="Times New Roman" w:cs="Times New Roman"/>
        </w:rPr>
      </w:pPr>
      <w:r>
        <w:rPr>
          <w:rFonts w:hint="default" w:ascii="Times New Roman" w:hAnsi="Times New Roman" w:cs="Times New Roman"/>
          <w:i/>
          <w:iCs/>
        </w:rPr>
        <w:t>English Classified Teaching</w:t>
      </w:r>
      <w:r>
        <w:rPr>
          <w:rFonts w:hint="eastAsia" w:ascii="Times New Roman" w:hAnsi="Times New Roman" w:cs="Times New Roman"/>
          <w:i/>
          <w:iCs/>
          <w:lang w:val="en-US" w:eastAsia="zh-CN"/>
        </w:rPr>
        <w:t xml:space="preserve"> </w:t>
      </w:r>
      <w:r>
        <w:rPr>
          <w:rFonts w:hint="default" w:ascii="Times New Roman" w:hAnsi="Times New Roman" w:cs="Times New Roman"/>
          <w:i/>
          <w:iCs/>
        </w:rPr>
        <w:t>I</w:t>
      </w:r>
      <w:r>
        <w:rPr>
          <w:rFonts w:hint="eastAsia" w:ascii="Times New Roman" w:hAnsi="Times New Roman" w:cs="Times New Roman"/>
          <w:i/>
          <w:iCs/>
          <w:lang w:val="en-US" w:eastAsia="zh-CN"/>
        </w:rPr>
        <w:t xml:space="preserve"> (</w:t>
      </w:r>
      <w:r>
        <w:rPr>
          <w:rFonts w:hint="default" w:ascii="Times New Roman" w:hAnsi="Times New Roman" w:cs="Times New Roman"/>
          <w:i/>
          <w:iCs/>
        </w:rPr>
        <w:t>IELTS</w:t>
      </w:r>
      <w:r>
        <w:rPr>
          <w:rFonts w:hint="eastAsia" w:ascii="Times New Roman" w:hAnsi="Times New Roman" w:cs="Times New Roman"/>
          <w:i/>
          <w:iCs/>
          <w:lang w:val="en-US" w:eastAsia="zh-CN"/>
        </w:rPr>
        <w:t>)</w:t>
      </w:r>
      <w:r>
        <w:rPr>
          <w:rFonts w:hint="default" w:ascii="Times New Roman" w:hAnsi="Times New Roman" w:cs="Times New Roman"/>
        </w:rPr>
        <w:t xml:space="preserve"> is mainly divided into two parts: IELTS reading and IELTS writing.</w:t>
      </w:r>
      <w:r>
        <w:rPr>
          <w:rFonts w:hint="eastAsia" w:ascii="Times New Roman" w:hAnsi="Times New Roman" w:cs="Times New Roman"/>
          <w:lang w:val="en-US" w:eastAsia="zh-CN"/>
        </w:rPr>
        <w:t xml:space="preserve"> It </w:t>
      </w:r>
      <w:r>
        <w:rPr>
          <w:rFonts w:hint="default" w:ascii="Times New Roman" w:hAnsi="Times New Roman" w:cs="Times New Roman"/>
        </w:rPr>
        <w:t>is designed to lay a solid foundation for the sophomores who have passed CET-</w:t>
      </w:r>
      <w:r>
        <w:rPr>
          <w:rFonts w:hint="eastAsia" w:ascii="Times New Roman" w:hAnsi="Times New Roman" w:cs="Times New Roman"/>
          <w:lang w:val="en-US" w:eastAsia="zh-CN"/>
        </w:rPr>
        <w:t>4</w:t>
      </w:r>
      <w:r>
        <w:rPr>
          <w:rFonts w:hint="default" w:ascii="Times New Roman" w:hAnsi="Times New Roman" w:cs="Times New Roman"/>
        </w:rPr>
        <w:t xml:space="preserve"> and intend to further their education in the future</w:t>
      </w:r>
      <w:r>
        <w:rPr>
          <w:rFonts w:hint="eastAsia" w:ascii="Times New Roman" w:hAnsi="Times New Roman" w:cs="Times New Roman"/>
          <w:lang w:val="en-US" w:eastAsia="zh-CN"/>
        </w:rPr>
        <w:t xml:space="preserve">. </w:t>
      </w:r>
      <w:r>
        <w:rPr>
          <w:rFonts w:hint="default" w:ascii="Times New Roman" w:hAnsi="Times New Roman" w:cs="Times New Roman"/>
        </w:rPr>
        <w:t>It</w:t>
      </w:r>
      <w:r>
        <w:rPr>
          <w:rFonts w:hint="eastAsia" w:ascii="Times New Roman" w:hAnsi="Times New Roman" w:cs="Times New Roman"/>
          <w:lang w:val="en-US" w:eastAsia="zh-CN"/>
        </w:rPr>
        <w:t>s main task is to</w:t>
      </w:r>
      <w:r>
        <w:rPr>
          <w:rFonts w:hint="default" w:ascii="Times New Roman" w:hAnsi="Times New Roman" w:cs="Times New Roman"/>
        </w:rPr>
        <w:t xml:space="preserve"> explain and comprehensively introduce the test contents, questioning methods, problem-solving methods and test skills one by one, and provide </w:t>
      </w:r>
      <w:r>
        <w:rPr>
          <w:rFonts w:hint="eastAsia" w:ascii="Times New Roman" w:hAnsi="Times New Roman" w:cs="Times New Roman"/>
          <w:lang w:val="en-US" w:eastAsia="zh-CN"/>
        </w:rPr>
        <w:t>model tests</w:t>
      </w:r>
      <w:r>
        <w:rPr>
          <w:rFonts w:hint="default" w:ascii="Times New Roman" w:hAnsi="Times New Roman" w:cs="Times New Roman"/>
        </w:rPr>
        <w:t>. The teaching</w:t>
      </w:r>
      <w:r>
        <w:rPr>
          <w:rFonts w:hint="eastAsia" w:ascii="Times New Roman" w:hAnsi="Times New Roman" w:cs="Times New Roman"/>
          <w:lang w:val="en-US" w:eastAsia="zh-CN"/>
        </w:rPr>
        <w:t xml:space="preserve"> objective</w:t>
      </w:r>
      <w:r>
        <w:rPr>
          <w:rFonts w:hint="default" w:ascii="Times New Roman" w:hAnsi="Times New Roman" w:cs="Times New Roman"/>
        </w:rPr>
        <w:t xml:space="preserve"> is to cultivate students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c</w:t>
      </w:r>
      <w:r>
        <w:rPr>
          <w:rFonts w:hint="default" w:ascii="Times New Roman" w:hAnsi="Times New Roman" w:cs="Times New Roman"/>
        </w:rPr>
        <w:t xml:space="preserve">omprehensive </w:t>
      </w:r>
      <w:r>
        <w:rPr>
          <w:rFonts w:hint="eastAsia" w:ascii="Times New Roman" w:hAnsi="Times New Roman" w:cs="Times New Roman"/>
          <w:lang w:val="en-US" w:eastAsia="zh-CN"/>
        </w:rPr>
        <w:t xml:space="preserve">capacities of </w:t>
      </w:r>
      <w:r>
        <w:rPr>
          <w:rFonts w:hint="default" w:ascii="Times New Roman" w:hAnsi="Times New Roman" w:cs="Times New Roman"/>
        </w:rPr>
        <w:t>English application, enhance their autonomous learning ability and improve their comprehensive cultural literacy, so as to meet the needs of China's social development and international communication.</w:t>
      </w:r>
    </w:p>
    <w:p>
      <w:pPr>
        <w:adjustRightInd w:val="0"/>
        <w:snapToGrid w:val="0"/>
        <w:spacing w:line="360" w:lineRule="auto"/>
        <w:rPr>
          <w:rFonts w:hint="eastAsia" w:ascii="宋体" w:hAnsi="宋体" w:eastAsia="黑体"/>
          <w:sz w:val="24"/>
        </w:rPr>
      </w:pPr>
      <w:r>
        <w:rPr>
          <w:rFonts w:hint="eastAsia" w:ascii="宋体" w:hAnsi="宋体" w:eastAsia="黑体"/>
          <w:sz w:val="24"/>
        </w:rPr>
        <w:t>（二）教学目标</w:t>
      </w:r>
    </w:p>
    <w:p>
      <w:pPr>
        <w:spacing w:line="360" w:lineRule="auto"/>
        <w:ind w:firstLine="420"/>
        <w:rPr>
          <w:rFonts w:ascii="Times New Roman" w:hAnsi="Times New Roman"/>
          <w:szCs w:val="21"/>
        </w:rPr>
      </w:pPr>
      <w:r>
        <w:rPr>
          <w:rFonts w:hint="eastAsia" w:ascii="Times New Roman" w:hAnsi="Times New Roman"/>
          <w:szCs w:val="21"/>
        </w:rPr>
        <w:t>课程教学目标：本课程结束时，学生应达到如下要求：</w:t>
      </w:r>
      <w:r>
        <w:rPr>
          <w:rFonts w:ascii="Times New Roman" w:hAnsi="Times New Roman"/>
          <w:szCs w:val="21"/>
        </w:rPr>
        <w:t xml:space="preserve"> </w:t>
      </w:r>
    </w:p>
    <w:p>
      <w:pPr>
        <w:spacing w:line="360" w:lineRule="auto"/>
        <w:ind w:firstLine="420" w:firstLineChars="200"/>
        <w:rPr>
          <w:rFonts w:ascii="宋体"/>
        </w:rPr>
      </w:pPr>
      <w:r>
        <w:rPr>
          <w:rFonts w:hint="eastAsia" w:ascii="宋体" w:hAnsi="宋体"/>
        </w:rPr>
        <w:t>雅思阅读：能阅读各种事实类和论述类文本，该类文本内容相对复杂且信息量相对较大。能就通用类的诸多话题和部分专业性话题，较好的运用词汇知识建构意义，其理解可在句子和句群层面实现。能够理解隐含意义，也能基本理解相对复杂的观点和论点。通常能够运用略读和浏览等策略，从大体上综合信息和进行判断。词汇量具备</w:t>
      </w:r>
      <w:r>
        <w:rPr>
          <w:rFonts w:ascii="宋体" w:hAnsi="宋体"/>
        </w:rPr>
        <w:t>6000-7000</w:t>
      </w:r>
      <w:r>
        <w:rPr>
          <w:rFonts w:hint="eastAsia" w:ascii="宋体" w:hAnsi="宋体"/>
        </w:rPr>
        <w:t>或以上。</w:t>
      </w:r>
    </w:p>
    <w:p>
      <w:pPr>
        <w:spacing w:line="360" w:lineRule="auto"/>
        <w:ind w:firstLine="420" w:firstLineChars="200"/>
        <w:rPr>
          <w:rFonts w:hint="eastAsia" w:ascii="宋体" w:hAnsi="宋体"/>
        </w:rPr>
      </w:pPr>
      <w:r>
        <w:rPr>
          <w:rFonts w:hint="eastAsia" w:ascii="宋体" w:hAnsi="宋体"/>
        </w:rPr>
        <w:t>雅思写作：作文涵盖了主要内容和要点。观点和主要论点具有相关性，但结论可能不甚清晰。论点安排符合逻辑，从开篇至结尾，行文推进清晰。能恰当的运用一些衔接词。在任务</w:t>
      </w:r>
      <w:r>
        <w:rPr>
          <w:rFonts w:ascii="宋体" w:hAnsi="宋体"/>
        </w:rPr>
        <w:t>2</w:t>
      </w:r>
      <w:r>
        <w:rPr>
          <w:rFonts w:hint="eastAsia" w:ascii="宋体" w:hAnsi="宋体"/>
        </w:rPr>
        <w:t>中，会使用段落写作。能够使用足够的词汇回答问题，并尝试使用不常用词汇。有时出现拼写错误，但不影响读者理解。能综合使用简单句和复杂句。语法和标点使用错误通常不会对读者造成困难阅读。</w:t>
      </w:r>
    </w:p>
    <w:p>
      <w:pPr>
        <w:spacing w:line="360" w:lineRule="auto"/>
        <w:ind w:firstLine="420" w:firstLineChars="200"/>
        <w:rPr>
          <w:rFonts w:hint="default" w:ascii="宋体" w:hAnsi="宋体" w:eastAsia="宋体"/>
          <w:lang w:val="en-US" w:eastAsia="zh-CN"/>
        </w:rPr>
      </w:pPr>
      <w:r>
        <w:rPr>
          <w:rFonts w:hint="eastAsia" w:ascii="宋体" w:hAnsi="宋体"/>
          <w:lang w:val="en-US" w:eastAsia="zh-CN"/>
        </w:rPr>
        <w:t>课程思政教学目标：认识雅思课“课程思政”在立德树人方面的时代价值，结合雅思教学实际，引导学生以批判的眼光学习西方文化，取其所长，为我们所用；要让学生“不忘本来、吸收外来、面向未来，更好构筑中国精神、中国价值、中国力量”；坚定学生对民族文化的自信，向世界“讲好中国故事，传播好中国声音，阐释好中国特色”；使学生既要继承中华优秀传统文化又要弘扬时代精神，既要立足本国又要面向世界，即把中华传统文化以及现代文化的创新成果继承下来，传播出去，发扬光大。</w:t>
      </w:r>
    </w:p>
    <w:p>
      <w:pPr>
        <w:adjustRightInd w:val="0"/>
        <w:snapToGrid w:val="0"/>
        <w:spacing w:line="360" w:lineRule="auto"/>
        <w:rPr>
          <w:rFonts w:hint="eastAsia" w:ascii="宋体" w:hAnsi="宋体" w:eastAsia="黑体"/>
          <w:sz w:val="24"/>
          <w:lang w:val="en-US" w:eastAsia="zh-CN"/>
        </w:rPr>
      </w:pPr>
      <w:r>
        <w:rPr>
          <w:rFonts w:hint="eastAsia" w:ascii="宋体" w:hAnsi="宋体" w:eastAsia="黑体"/>
          <w:sz w:val="24"/>
        </w:rPr>
        <w:t>（三）适用对象</w:t>
      </w:r>
    </w:p>
    <w:p>
      <w:pPr>
        <w:spacing w:line="360" w:lineRule="auto"/>
        <w:ind w:firstLine="420" w:firstLineChars="200"/>
        <w:rPr>
          <w:rFonts w:ascii="Times New Roman" w:hAnsi="Times New Roman" w:eastAsia="黑体"/>
          <w:sz w:val="28"/>
          <w:szCs w:val="28"/>
        </w:rPr>
      </w:pPr>
      <w:r>
        <w:rPr>
          <w:rFonts w:hint="eastAsia" w:ascii="Times New Roman" w:hAnsi="Times New Roman"/>
        </w:rPr>
        <w:t>全校</w:t>
      </w:r>
      <w:r>
        <w:rPr>
          <w:rFonts w:hint="eastAsia" w:ascii="Times New Roman" w:hAnsi="Times New Roman"/>
          <w:lang w:val="en-US" w:eastAsia="zh-CN"/>
        </w:rPr>
        <w:t>一</w:t>
      </w:r>
      <w:r>
        <w:rPr>
          <w:rFonts w:hint="eastAsia" w:ascii="Times New Roman" w:hAnsi="Times New Roman"/>
        </w:rPr>
        <w:t>年级已通过英语四级的在校学生（除国际合作班、实验班、艺术类等）。</w:t>
      </w:r>
    </w:p>
    <w:p>
      <w:pPr>
        <w:adjustRightInd w:val="0"/>
        <w:snapToGrid w:val="0"/>
        <w:spacing w:line="360" w:lineRule="auto"/>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ascii="宋体" w:hAnsi="宋体"/>
        </w:rPr>
      </w:pPr>
      <w:r>
        <w:rPr>
          <w:rFonts w:hint="eastAsia" w:ascii="宋体" w:hAnsi="宋体"/>
        </w:rPr>
        <w:t>本课程是一门学科基础课，先修课程是《</w:t>
      </w:r>
      <w:r>
        <w:rPr>
          <w:rFonts w:hint="eastAsia" w:ascii="宋体" w:hAnsi="宋体"/>
          <w:lang w:val="en-US" w:eastAsia="zh-CN"/>
        </w:rPr>
        <w:t>大学英语</w:t>
      </w:r>
      <w:r>
        <w:rPr>
          <w:rFonts w:hint="eastAsia" w:ascii="宋体" w:hAnsi="宋体"/>
        </w:rPr>
        <w:t>》，后续课程为《</w:t>
      </w:r>
      <w:r>
        <w:rPr>
          <w:rFonts w:hint="eastAsia" w:ascii="宋体" w:hAnsi="宋体"/>
          <w:lang w:val="en-US" w:eastAsia="zh-CN"/>
        </w:rPr>
        <w:t>英语分类教学二（雅思）</w:t>
      </w:r>
      <w:r>
        <w:rPr>
          <w:rFonts w:hint="eastAsia" w:ascii="宋体" w:hAnsi="宋体"/>
        </w:rPr>
        <w:t>》。</w:t>
      </w:r>
    </w:p>
    <w:p>
      <w:pPr>
        <w:adjustRightInd w:val="0"/>
        <w:snapToGrid w:val="0"/>
        <w:spacing w:line="360" w:lineRule="auto"/>
        <w:rPr>
          <w:rFonts w:hint="eastAsia"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hint="eastAsia" w:ascii="宋体" w:hAnsi="宋体"/>
        </w:rPr>
      </w:pPr>
      <w:r>
        <w:rPr>
          <w:rFonts w:hint="eastAsia" w:ascii="宋体" w:hAnsi="宋体"/>
        </w:rPr>
        <w:t>《</w:t>
      </w:r>
      <w:r>
        <w:rPr>
          <w:rFonts w:hint="eastAsia" w:ascii="宋体" w:hAnsi="宋体"/>
          <w:lang w:val="en-US" w:eastAsia="zh-CN"/>
        </w:rPr>
        <w:t>英语分类教学一（雅思）</w:t>
      </w:r>
      <w:r>
        <w:rPr>
          <w:rFonts w:hint="eastAsia" w:ascii="宋体" w:hAnsi="宋体"/>
        </w:rPr>
        <w:t>》是一门基础课程。要求教师在组织课堂教学过程中，应重点介绍相关的语言知识，并根据教学进度及时布置作业。由于总课时的限制，本门课程有很多自学任务要监督并检查学生及时完成。各级学生的英语</w:t>
      </w:r>
      <w:r>
        <w:rPr>
          <w:rFonts w:hint="eastAsia" w:ascii="宋体" w:hAnsi="宋体"/>
          <w:lang w:val="en-US" w:eastAsia="zh-CN"/>
        </w:rPr>
        <w:t>水平</w:t>
      </w:r>
      <w:r>
        <w:rPr>
          <w:rFonts w:hint="eastAsia" w:ascii="宋体" w:hAnsi="宋体"/>
        </w:rPr>
        <w:t>各不相同，教师应根据班级具体情况调整课堂授课策略。</w:t>
      </w:r>
    </w:p>
    <w:p>
      <w:pPr>
        <w:numPr>
          <w:ilvl w:val="0"/>
          <w:numId w:val="1"/>
        </w:numPr>
        <w:adjustRightInd w:val="0"/>
        <w:snapToGrid w:val="0"/>
        <w:spacing w:line="360" w:lineRule="auto"/>
        <w:rPr>
          <w:rFonts w:hint="eastAsia" w:ascii="黑体" w:hAnsi="宋体" w:eastAsia="黑体"/>
          <w:b/>
          <w:bCs/>
          <w:sz w:val="28"/>
        </w:rPr>
      </w:pPr>
      <w:r>
        <w:rPr>
          <w:rFonts w:hint="eastAsia" w:ascii="黑体" w:hAnsi="宋体" w:eastAsia="黑体"/>
          <w:b/>
          <w:bCs/>
          <w:sz w:val="28"/>
        </w:rPr>
        <w:t>学时要求与分配：</w:t>
      </w:r>
    </w:p>
    <w:p>
      <w:pPr>
        <w:numPr>
          <w:ilvl w:val="0"/>
          <w:numId w:val="0"/>
        </w:numPr>
        <w:adjustRightInd w:val="0"/>
        <w:snapToGrid w:val="0"/>
        <w:spacing w:line="360" w:lineRule="auto"/>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left="482"/>
        <w:rPr>
          <w:rFonts w:hint="eastAsia" w:ascii="宋体" w:hAnsi="宋体"/>
        </w:rPr>
      </w:pPr>
      <w:r>
        <w:rPr>
          <w:rFonts w:hint="eastAsia" w:ascii="宋体" w:hAnsi="宋体"/>
        </w:rPr>
        <w:t>本大纲根据人才培养方案要求编写：</w:t>
      </w:r>
      <w:r>
        <w:rPr>
          <w:rFonts w:hint="eastAsia" w:ascii="宋体" w:hAnsi="宋体"/>
          <w:lang w:val="en-US" w:eastAsia="zh-CN"/>
        </w:rPr>
        <w:t>3</w:t>
      </w:r>
      <w:r>
        <w:rPr>
          <w:rFonts w:hint="eastAsia" w:ascii="宋体" w:hAnsi="宋体"/>
        </w:rPr>
        <w:t>学分，共</w:t>
      </w:r>
      <w:r>
        <w:rPr>
          <w:rFonts w:hint="eastAsia" w:ascii="宋体" w:hAnsi="宋体"/>
          <w:lang w:val="en-US" w:eastAsia="zh-CN"/>
        </w:rPr>
        <w:t>48</w:t>
      </w:r>
      <w:r>
        <w:rPr>
          <w:rFonts w:hint="eastAsia" w:ascii="宋体" w:hAnsi="宋体"/>
        </w:rPr>
        <w:t>学时，无实验教学课时。</w:t>
      </w:r>
    </w:p>
    <w:p>
      <w:pPr>
        <w:numPr>
          <w:ilvl w:val="0"/>
          <w:numId w:val="0"/>
        </w:numPr>
        <w:adjustRightInd w:val="0"/>
        <w:snapToGrid w:val="0"/>
        <w:spacing w:line="360" w:lineRule="auto"/>
        <w:rPr>
          <w:rFonts w:hint="eastAsia" w:ascii="宋体" w:hAnsi="宋体" w:eastAsia="黑体"/>
          <w:sz w:val="24"/>
        </w:rPr>
      </w:pPr>
      <w:r>
        <w:rPr>
          <w:rFonts w:eastAsia="黑体"/>
          <w:bCs/>
          <w:sz w:val="24"/>
        </w:rPr>
        <w:t>（二）</w:t>
      </w:r>
      <w:r>
        <w:rPr>
          <w:rFonts w:hint="eastAsia" w:ascii="宋体" w:hAnsi="宋体" w:eastAsia="黑体"/>
          <w:sz w:val="24"/>
        </w:rPr>
        <w:t>学时分配</w:t>
      </w:r>
    </w:p>
    <w:tbl>
      <w:tblPr>
        <w:tblStyle w:val="6"/>
        <w:tblW w:w="9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780"/>
        <w:gridCol w:w="3315"/>
        <w:gridCol w:w="2805"/>
        <w:gridCol w:w="772"/>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04" w:type="dxa"/>
            <w:tcBorders>
              <w:tl2br w:val="nil"/>
              <w:tr2bl w:val="nil"/>
            </w:tcBorders>
            <w:noWrap w:val="0"/>
            <w:vAlign w:val="center"/>
          </w:tcPr>
          <w:p>
            <w:pPr>
              <w:jc w:val="center"/>
              <w:rPr>
                <w:rFonts w:ascii="Times New Roman" w:hAnsi="Times New Roman"/>
                <w:b/>
                <w:szCs w:val="21"/>
              </w:rPr>
            </w:pPr>
            <w:r>
              <w:rPr>
                <w:rFonts w:ascii="Times New Roman" w:hAnsi="宋体"/>
                <w:b/>
                <w:szCs w:val="21"/>
              </w:rPr>
              <w:t>周别</w:t>
            </w:r>
          </w:p>
        </w:tc>
        <w:tc>
          <w:tcPr>
            <w:tcW w:w="780" w:type="dxa"/>
            <w:tcBorders>
              <w:tl2br w:val="nil"/>
              <w:tr2bl w:val="nil"/>
            </w:tcBorders>
            <w:noWrap w:val="0"/>
            <w:vAlign w:val="center"/>
          </w:tcPr>
          <w:p>
            <w:pPr>
              <w:jc w:val="center"/>
              <w:rPr>
                <w:rFonts w:ascii="Times New Roman" w:hAnsi="Times New Roman"/>
                <w:b/>
                <w:szCs w:val="21"/>
              </w:rPr>
            </w:pPr>
            <w:r>
              <w:rPr>
                <w:rFonts w:ascii="Times New Roman" w:hAnsi="宋体"/>
                <w:b/>
                <w:szCs w:val="21"/>
              </w:rPr>
              <w:t>授课</w:t>
            </w:r>
          </w:p>
          <w:p>
            <w:pPr>
              <w:jc w:val="center"/>
              <w:rPr>
                <w:rFonts w:ascii="Times New Roman" w:hAnsi="Times New Roman"/>
                <w:b/>
                <w:szCs w:val="21"/>
              </w:rPr>
            </w:pPr>
            <w:r>
              <w:rPr>
                <w:rFonts w:ascii="Times New Roman" w:hAnsi="宋体"/>
                <w:b/>
                <w:szCs w:val="21"/>
              </w:rPr>
              <w:t>次数</w:t>
            </w:r>
          </w:p>
        </w:tc>
        <w:tc>
          <w:tcPr>
            <w:tcW w:w="3315" w:type="dxa"/>
            <w:tcBorders>
              <w:tl2br w:val="nil"/>
              <w:tr2bl w:val="nil"/>
            </w:tcBorders>
            <w:noWrap w:val="0"/>
            <w:vAlign w:val="center"/>
          </w:tcPr>
          <w:p>
            <w:pPr>
              <w:jc w:val="center"/>
              <w:rPr>
                <w:rFonts w:ascii="Times New Roman" w:hAnsi="Times New Roman"/>
                <w:b/>
                <w:szCs w:val="21"/>
              </w:rPr>
            </w:pPr>
            <w:r>
              <w:rPr>
                <w:rFonts w:hint="eastAsia" w:ascii="宋体" w:hAnsi="宋体"/>
                <w:b/>
                <w:szCs w:val="20"/>
              </w:rPr>
              <w:t>授课章节与内容摘要</w:t>
            </w:r>
          </w:p>
        </w:tc>
        <w:tc>
          <w:tcPr>
            <w:tcW w:w="2805" w:type="dxa"/>
            <w:tcBorders>
              <w:tl2br w:val="nil"/>
              <w:tr2bl w:val="nil"/>
            </w:tcBorders>
            <w:noWrap w:val="0"/>
            <w:vAlign w:val="center"/>
          </w:tcPr>
          <w:p>
            <w:pPr>
              <w:jc w:val="center"/>
              <w:rPr>
                <w:rFonts w:hint="default" w:ascii="Times New Roman" w:hAnsi="Times New Roman" w:eastAsia="宋体"/>
                <w:b/>
                <w:szCs w:val="21"/>
                <w:lang w:val="en-US" w:eastAsia="zh-CN"/>
              </w:rPr>
            </w:pPr>
            <w:r>
              <w:rPr>
                <w:rFonts w:hint="eastAsia" w:ascii="Times New Roman" w:hAnsi="Times New Roman"/>
                <w:b/>
                <w:szCs w:val="21"/>
                <w:lang w:val="en-US" w:eastAsia="zh-CN"/>
              </w:rPr>
              <w:t>课程思政融入点</w:t>
            </w:r>
          </w:p>
        </w:tc>
        <w:tc>
          <w:tcPr>
            <w:tcW w:w="772" w:type="dxa"/>
            <w:tcBorders>
              <w:tl2br w:val="nil"/>
              <w:tr2bl w:val="nil"/>
            </w:tcBorders>
            <w:noWrap w:val="0"/>
            <w:vAlign w:val="center"/>
          </w:tcPr>
          <w:p>
            <w:pPr>
              <w:jc w:val="center"/>
              <w:rPr>
                <w:rFonts w:hint="eastAsia" w:ascii="宋体" w:hAnsi="宋体"/>
                <w:b/>
                <w:szCs w:val="20"/>
              </w:rPr>
            </w:pPr>
            <w:r>
              <w:rPr>
                <w:rFonts w:hint="eastAsia" w:ascii="宋体" w:hAnsi="宋体"/>
                <w:b/>
                <w:szCs w:val="20"/>
              </w:rPr>
              <w:t>教学</w:t>
            </w:r>
          </w:p>
          <w:p>
            <w:pPr>
              <w:jc w:val="center"/>
              <w:rPr>
                <w:rFonts w:ascii="Times New Roman" w:hAnsi="Times New Roman" w:eastAsia="宋体" w:cs="Times New Roman"/>
                <w:b/>
                <w:kern w:val="2"/>
                <w:sz w:val="21"/>
                <w:szCs w:val="21"/>
                <w:lang w:val="en-US" w:eastAsia="zh-CN" w:bidi="ar-SA"/>
              </w:rPr>
            </w:pPr>
            <w:r>
              <w:rPr>
                <w:rFonts w:hint="eastAsia" w:ascii="宋体" w:hAnsi="宋体"/>
                <w:b/>
                <w:szCs w:val="20"/>
              </w:rPr>
              <w:t>时数</w:t>
            </w:r>
          </w:p>
        </w:tc>
        <w:tc>
          <w:tcPr>
            <w:tcW w:w="1336" w:type="dxa"/>
            <w:tcBorders>
              <w:tl2br w:val="nil"/>
              <w:tr2bl w:val="nil"/>
            </w:tcBorders>
            <w:noWrap w:val="0"/>
            <w:vAlign w:val="center"/>
          </w:tcPr>
          <w:p>
            <w:pPr>
              <w:jc w:val="center"/>
              <w:rPr>
                <w:rFonts w:hint="eastAsia" w:ascii="Times New Roman" w:hAnsi="Times New Roman" w:eastAsia="宋体" w:cs="Times New Roman"/>
                <w:b/>
                <w:kern w:val="2"/>
                <w:sz w:val="21"/>
                <w:szCs w:val="21"/>
                <w:lang w:val="en-US" w:eastAsia="zh-CN" w:bidi="ar-SA"/>
              </w:rPr>
            </w:pPr>
            <w:r>
              <w:rPr>
                <w:rFonts w:hint="eastAsia" w:ascii="宋体" w:hAnsi="宋体"/>
                <w:b/>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1</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szCs w:val="21"/>
              </w:rPr>
            </w:pPr>
            <w:r>
              <w:rPr>
                <w:rFonts w:ascii="Times New Roman" w:hAnsi="Times New Roman"/>
                <w:b/>
                <w:bCs/>
                <w:szCs w:val="20"/>
              </w:rPr>
              <w:t>A</w:t>
            </w:r>
            <w:r>
              <w:rPr>
                <w:rFonts w:hint="eastAsia" w:ascii="Times New Roman" w:hAnsi="Times New Roman"/>
                <w:b/>
                <w:bCs/>
                <w:szCs w:val="20"/>
              </w:rPr>
              <w:t xml:space="preserve"> general introduction of IELTS:</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Four parts: Listening, Speaking, Reading, Writing</w:t>
            </w:r>
          </w:p>
          <w:p>
            <w:pPr>
              <w:autoSpaceDE w:val="0"/>
              <w:autoSpaceDN w:val="0"/>
              <w:adjustRightInd w:val="0"/>
              <w:jc w:val="left"/>
              <w:rPr>
                <w:rFonts w:hint="eastAsia" w:ascii="Times New Roman" w:hAnsi="Times New Roman"/>
                <w:szCs w:val="20"/>
              </w:rPr>
            </w:pPr>
            <w:r>
              <w:rPr>
                <w:rFonts w:hint="eastAsia" w:ascii="Times New Roman" w:hAnsi="Times New Roman"/>
                <w:szCs w:val="20"/>
              </w:rPr>
              <w:t>b. Basic requirements of IELTS</w:t>
            </w:r>
          </w:p>
          <w:p>
            <w:pPr>
              <w:autoSpaceDE w:val="0"/>
              <w:autoSpaceDN w:val="0"/>
              <w:adjustRightInd w:val="0"/>
              <w:jc w:val="left"/>
              <w:rPr>
                <w:rFonts w:hint="eastAsia" w:ascii="Times New Roman" w:hAnsi="Times New Roman"/>
                <w:szCs w:val="20"/>
              </w:rPr>
            </w:pPr>
            <w:r>
              <w:rPr>
                <w:rFonts w:hint="eastAsia" w:ascii="Times New Roman" w:hAnsi="Times New Roman"/>
                <w:szCs w:val="20"/>
              </w:rPr>
              <w:t>c. Grading standards of IELTS</w:t>
            </w:r>
          </w:p>
          <w:p>
            <w:pPr>
              <w:autoSpaceDE w:val="0"/>
              <w:autoSpaceDN w:val="0"/>
              <w:adjustRightInd w:val="0"/>
              <w:jc w:val="left"/>
              <w:rPr>
                <w:rFonts w:hint="eastAsia" w:ascii="Times New Roman" w:hAnsi="Times New Roman"/>
                <w:b/>
                <w:bCs/>
                <w:szCs w:val="20"/>
              </w:rPr>
            </w:pPr>
            <w:r>
              <w:rPr>
                <w:rFonts w:hint="eastAsia" w:ascii="Times New Roman" w:hAnsi="Times New Roman"/>
                <w:szCs w:val="20"/>
              </w:rPr>
              <w:t xml:space="preserve">d. Test Format </w:t>
            </w:r>
            <w:r>
              <w:rPr>
                <w:rFonts w:ascii="Times New Roman" w:hAnsi="Times New Roman"/>
                <w:szCs w:val="20"/>
              </w:rPr>
              <w:t>and</w:t>
            </w:r>
            <w:r>
              <w:rPr>
                <w:rFonts w:hint="eastAsia" w:ascii="Times New Roman" w:hAnsi="Times New Roman"/>
                <w:szCs w:val="20"/>
              </w:rPr>
              <w:t xml:space="preserve"> Question Types </w:t>
            </w:r>
          </w:p>
        </w:tc>
        <w:tc>
          <w:tcPr>
            <w:tcW w:w="2805" w:type="dxa"/>
            <w:vMerge w:val="restart"/>
            <w:tcBorders>
              <w:tl2br w:val="nil"/>
              <w:tr2bl w:val="nil"/>
            </w:tcBorders>
            <w:noWrap w:val="0"/>
            <w:vAlign w:val="center"/>
          </w:tcPr>
          <w:p>
            <w:pPr>
              <w:jc w:val="both"/>
              <w:rPr>
                <w:rFonts w:hint="default" w:ascii="Times New Roman" w:hAnsi="Times New Roman" w:eastAsia="宋体"/>
                <w:szCs w:val="21"/>
                <w:lang w:val="en-US" w:eastAsia="zh-CN"/>
              </w:rPr>
            </w:pPr>
            <w:r>
              <w:rPr>
                <w:rFonts w:hint="default" w:ascii="Times New Roman" w:hAnsi="Times New Roman"/>
                <w:szCs w:val="21"/>
                <w:lang w:val="en-US" w:eastAsia="zh-CN"/>
              </w:rPr>
              <w:t>L</w:t>
            </w:r>
            <w:r>
              <w:rPr>
                <w:rFonts w:hint="eastAsia" w:ascii="Times New Roman" w:hAnsi="Times New Roman"/>
                <w:szCs w:val="21"/>
                <w:lang w:val="en-US" w:eastAsia="zh-CN"/>
              </w:rPr>
              <w:t xml:space="preserve">et students clear the </w:t>
            </w:r>
            <w:r>
              <w:rPr>
                <w:rFonts w:hint="default" w:ascii="Times New Roman" w:hAnsi="Times New Roman"/>
                <w:szCs w:val="21"/>
                <w:lang w:val="en-US" w:eastAsia="zh-CN"/>
              </w:rPr>
              <w:t>“</w:t>
            </w:r>
            <w:r>
              <w:rPr>
                <w:rFonts w:hint="eastAsia" w:ascii="Times New Roman" w:hAnsi="Times New Roman"/>
                <w:szCs w:val="21"/>
                <w:lang w:val="en-US" w:eastAsia="zh-CN"/>
              </w:rPr>
              <w:t>core socialist values</w:t>
            </w:r>
            <w:r>
              <w:rPr>
                <w:rFonts w:hint="default" w:ascii="Times New Roman" w:hAnsi="Times New Roman"/>
                <w:szCs w:val="21"/>
                <w:lang w:val="en-US" w:eastAsia="zh-CN"/>
              </w:rPr>
              <w:t>”</w:t>
            </w:r>
            <w:r>
              <w:rPr>
                <w:rFonts w:hint="eastAsia" w:ascii="Times New Roman" w:hAnsi="Times New Roman"/>
                <w:szCs w:val="21"/>
                <w:lang w:val="en-US" w:eastAsia="zh-CN"/>
              </w:rPr>
              <w:t xml:space="preserve"> reiterated by President Xi</w:t>
            </w:r>
            <w:r>
              <w:rPr>
                <w:rFonts w:hint="default" w:ascii="Times New Roman" w:hAnsi="Times New Roman"/>
                <w:szCs w:val="21"/>
                <w:lang w:val="en-US" w:eastAsia="zh-CN"/>
              </w:rPr>
              <w:t>. Core values are in fact individual virtues, as well as public, social and national virtues. A country cannot prosper without virtues, nor can anyone succeed without virtues. A</w:t>
            </w:r>
            <w:r>
              <w:rPr>
                <w:rFonts w:hint="eastAsia" w:ascii="Times New Roman" w:hAnsi="Times New Roman"/>
                <w:szCs w:val="21"/>
                <w:lang w:val="en-US" w:eastAsia="zh-CN"/>
              </w:rPr>
              <w:t>nd make efforts to cultivate the Native Land Emotion and the World View of students while  students get to know what is IELTS.</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ascii="Times New Roman" w:hAnsi="Times New Roman"/>
                <w:szCs w:val="20"/>
              </w:rPr>
              <w:t>B</w:t>
            </w:r>
            <w:r>
              <w:rPr>
                <w:rFonts w:hint="eastAsia" w:ascii="Times New Roman" w:hAnsi="Times New Roman"/>
                <w:szCs w:val="20"/>
              </w:rPr>
              <w:t>asic requirements and grading standards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1 </w:t>
            </w:r>
            <w:r>
              <w:rPr>
                <w:rFonts w:hint="eastAsia" w:ascii="Times New Roman" w:hAnsi="Times New Roman"/>
                <w:szCs w:val="20"/>
              </w:rPr>
              <w:t>History of Human Development</w:t>
            </w:r>
          </w:p>
          <w:p>
            <w:pPr>
              <w:autoSpaceDE w:val="0"/>
              <w:autoSpaceDN w:val="0"/>
              <w:adjustRightInd w:val="0"/>
              <w:jc w:val="left"/>
              <w:rPr>
                <w:rFonts w:hint="eastAsia" w:ascii="Times New Roman" w:hAnsi="Times New Roman"/>
                <w:szCs w:val="21"/>
              </w:rPr>
            </w:pPr>
            <w:r>
              <w:rPr>
                <w:rFonts w:hint="eastAsia" w:ascii="Times New Roman" w:hAnsi="Times New Roman"/>
                <w:szCs w:val="20"/>
              </w:rPr>
              <w:t>Basic Reading Skills: Skimming</w:t>
            </w:r>
          </w:p>
        </w:tc>
        <w:tc>
          <w:tcPr>
            <w:tcW w:w="2805" w:type="dxa"/>
            <w:vMerge w:val="continue"/>
            <w:tcBorders>
              <w:tl2br w:val="nil"/>
              <w:tr2bl w:val="nil"/>
            </w:tcBorders>
            <w:noWrap w:val="0"/>
            <w:vAlign w:val="center"/>
          </w:tcPr>
          <w:p>
            <w:pPr>
              <w:jc w:val="center"/>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2</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1 </w:t>
            </w:r>
            <w:r>
              <w:rPr>
                <w:rFonts w:hint="eastAsia" w:ascii="Times New Roman" w:hAnsi="Times New Roman"/>
                <w:szCs w:val="20"/>
              </w:rPr>
              <w:t>History of Human Development</w:t>
            </w:r>
          </w:p>
          <w:p>
            <w:pPr>
              <w:autoSpaceDE w:val="0"/>
              <w:autoSpaceDN w:val="0"/>
              <w:adjustRightInd w:val="0"/>
              <w:jc w:val="left"/>
              <w:rPr>
                <w:rFonts w:hint="eastAsia" w:ascii="Times New Roman" w:hAnsi="Times New Roman"/>
                <w:szCs w:val="20"/>
              </w:rPr>
            </w:pPr>
            <w:r>
              <w:rPr>
                <w:rFonts w:hint="eastAsia" w:ascii="Times New Roman" w:hAnsi="Times New Roman"/>
                <w:szCs w:val="20"/>
              </w:rPr>
              <w:t>Basic Reading Skills: Skimming</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 Matching Heading</w:t>
            </w:r>
          </w:p>
        </w:tc>
        <w:tc>
          <w:tcPr>
            <w:tcW w:w="2805" w:type="dxa"/>
            <w:vMerge w:val="restart"/>
            <w:tcBorders>
              <w:tl2br w:val="nil"/>
              <w:tr2bl w:val="nil"/>
            </w:tcBorders>
            <w:noWrap w:val="0"/>
            <w:vAlign w:val="center"/>
          </w:tcPr>
          <w:p>
            <w:pPr>
              <w:jc w:val="both"/>
              <w:rPr>
                <w:rFonts w:hint="default" w:ascii="Times New Roman" w:hAnsi="Times New Roman"/>
                <w:szCs w:val="20"/>
                <w:lang w:val="en-US"/>
              </w:rPr>
            </w:pPr>
            <w:r>
              <w:rPr>
                <w:rFonts w:hint="default" w:ascii="Times New Roman" w:hAnsi="Times New Roman"/>
                <w:szCs w:val="20"/>
                <w:lang w:val="en-US" w:eastAsia="zh-CN"/>
              </w:rPr>
              <w:t>P</w:t>
            </w:r>
            <w:r>
              <w:rPr>
                <w:rFonts w:hint="eastAsia" w:ascii="Times New Roman" w:hAnsi="Times New Roman"/>
                <w:szCs w:val="20"/>
                <w:lang w:val="en-US" w:eastAsia="zh-CN"/>
              </w:rPr>
              <w:t>romote and inherit Chinese traditional virtue</w:t>
            </w:r>
            <w:r>
              <w:rPr>
                <w:rFonts w:hint="default" w:ascii="Times New Roman" w:hAnsi="Times New Roman"/>
                <w:szCs w:val="20"/>
                <w:lang w:val="en-US" w:eastAsia="zh-CN"/>
              </w:rPr>
              <w:t>s</w:t>
            </w:r>
            <w:r>
              <w:rPr>
                <w:rFonts w:hint="eastAsia" w:ascii="Times New Roman" w:hAnsi="Times New Roman"/>
                <w:szCs w:val="20"/>
                <w:lang w:val="en-US" w:eastAsia="zh-CN"/>
              </w:rPr>
              <w:t xml:space="preserve"> and traditional culture</w:t>
            </w:r>
            <w:r>
              <w:rPr>
                <w:rFonts w:hint="default" w:ascii="Times New Roman" w:hAnsi="Times New Roman"/>
                <w:szCs w:val="20"/>
                <w:lang w:val="en-US" w:eastAsia="zh-CN"/>
              </w:rPr>
              <w:t xml:space="preserve">. </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3</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1 </w:t>
            </w:r>
            <w:r>
              <w:rPr>
                <w:rFonts w:hint="eastAsia" w:ascii="Times New Roman" w:hAnsi="Times New Roman"/>
                <w:szCs w:val="20"/>
              </w:rPr>
              <w:t>History of Human Development</w:t>
            </w:r>
          </w:p>
          <w:p>
            <w:pPr>
              <w:autoSpaceDE w:val="0"/>
              <w:autoSpaceDN w:val="0"/>
              <w:adjustRightInd w:val="0"/>
              <w:jc w:val="left"/>
              <w:rPr>
                <w:rFonts w:hint="eastAsia" w:ascii="Times New Roman" w:hAnsi="Times New Roman"/>
                <w:szCs w:val="21"/>
              </w:rPr>
            </w:pPr>
            <w:r>
              <w:rPr>
                <w:rFonts w:hint="eastAsia" w:ascii="Times New Roman" w:hAnsi="Times New Roman"/>
                <w:szCs w:val="20"/>
              </w:rPr>
              <w:t>IELTS Reading Questions: Matching Heading</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2 Animals</w:t>
            </w:r>
          </w:p>
          <w:p>
            <w:pPr>
              <w:autoSpaceDE w:val="0"/>
              <w:autoSpaceDN w:val="0"/>
              <w:adjustRightInd w:val="0"/>
              <w:jc w:val="left"/>
              <w:rPr>
                <w:rFonts w:hint="eastAsia" w:ascii="Times New Roman" w:hAnsi="Times New Roman"/>
                <w:szCs w:val="20"/>
              </w:rPr>
            </w:pPr>
            <w:r>
              <w:rPr>
                <w:rFonts w:hint="eastAsia" w:ascii="Times New Roman" w:hAnsi="Times New Roman"/>
                <w:szCs w:val="20"/>
              </w:rPr>
              <w:t>Basic Reading Skills: Distinguishing between Facts and Opinions</w:t>
            </w:r>
          </w:p>
        </w:tc>
        <w:tc>
          <w:tcPr>
            <w:tcW w:w="2805" w:type="dxa"/>
            <w:tcBorders>
              <w:tl2br w:val="nil"/>
              <w:tr2bl w:val="nil"/>
            </w:tcBorders>
            <w:noWrap w:val="0"/>
            <w:vAlign w:val="center"/>
          </w:tcPr>
          <w:p>
            <w:pPr>
              <w:jc w:val="both"/>
              <w:rPr>
                <w:rFonts w:hint="default" w:ascii="Times New Roman" w:hAnsi="Times New Roman"/>
                <w:szCs w:val="20"/>
                <w:lang w:val="en-US" w:eastAsia="zh-CN"/>
              </w:rPr>
            </w:pPr>
            <w:r>
              <w:rPr>
                <w:rFonts w:hint="default" w:ascii="Times New Roman" w:hAnsi="Times New Roman"/>
                <w:szCs w:val="20"/>
                <w:lang w:val="en-US" w:eastAsia="zh-CN"/>
              </w:rPr>
              <w:t>Culture is a country and nation’s soul. Our country will thrive only if our culture thrives, and our nation will be strong only if our culture is strong. Without full confidence in our culture, without a rich and prosperous culture, the Chinese nation will not be able to rejuvenate itself.</w:t>
            </w:r>
          </w:p>
          <w:p>
            <w:pPr>
              <w:jc w:val="both"/>
              <w:rPr>
                <w:rFonts w:hint="default" w:ascii="Times New Roman" w:hAnsi="Times New Roman" w:eastAsia="宋体"/>
                <w:szCs w:val="20"/>
                <w:lang w:val="en-US" w:eastAsia="zh-CN"/>
              </w:rPr>
            </w:pPr>
            <w:r>
              <w:rPr>
                <w:rFonts w:hint="default" w:ascii="Times New Roman" w:hAnsi="Times New Roman"/>
                <w:szCs w:val="20"/>
                <w:lang w:val="en-US" w:eastAsia="zh-CN"/>
              </w:rPr>
              <w:t>S</w:t>
            </w:r>
            <w:r>
              <w:rPr>
                <w:rFonts w:hint="default" w:ascii="Times New Roman" w:hAnsi="Times New Roman" w:eastAsia="宋体"/>
                <w:szCs w:val="20"/>
                <w:lang w:val="en-US" w:eastAsia="zh-CN"/>
              </w:rPr>
              <w:t>trengthen and cultivate our cultural confidence further.</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4</w:t>
            </w:r>
          </w:p>
        </w:tc>
        <w:tc>
          <w:tcPr>
            <w:tcW w:w="780" w:type="dxa"/>
            <w:tcBorders>
              <w:tl2br w:val="nil"/>
              <w:tr2bl w:val="nil"/>
            </w:tcBorders>
            <w:noWrap w:val="0"/>
            <w:vAlign w:val="center"/>
          </w:tcPr>
          <w:p>
            <w:pPr>
              <w:jc w:val="center"/>
              <w:rPr>
                <w:rFonts w:hint="default"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2 Animals</w:t>
            </w:r>
          </w:p>
          <w:p>
            <w:pPr>
              <w:autoSpaceDE w:val="0"/>
              <w:autoSpaceDN w:val="0"/>
              <w:adjustRightInd w:val="0"/>
              <w:jc w:val="left"/>
              <w:rPr>
                <w:rFonts w:hint="eastAsia" w:ascii="Times New Roman" w:hAnsi="Times New Roman"/>
                <w:szCs w:val="20"/>
              </w:rPr>
            </w:pPr>
            <w:r>
              <w:rPr>
                <w:rFonts w:hint="eastAsia" w:ascii="Times New Roman" w:hAnsi="Times New Roman"/>
                <w:szCs w:val="20"/>
              </w:rPr>
              <w:t>Basic Reading Skills: Distinguishing between Facts and Opinions</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 Identifying Statements(1)</w:t>
            </w:r>
          </w:p>
        </w:tc>
        <w:tc>
          <w:tcPr>
            <w:tcW w:w="2805" w:type="dxa"/>
            <w:vMerge w:val="restart"/>
            <w:tcBorders>
              <w:tl2br w:val="nil"/>
              <w:tr2bl w:val="nil"/>
            </w:tcBorders>
            <w:noWrap w:val="0"/>
            <w:vAlign w:val="center"/>
          </w:tcPr>
          <w:p>
            <w:pPr>
              <w:jc w:val="both"/>
              <w:rPr>
                <w:rFonts w:hint="default" w:ascii="Times New Roman" w:hAnsi="Times New Roman"/>
                <w:szCs w:val="20"/>
                <w:lang w:val="en-US"/>
              </w:rPr>
            </w:pPr>
            <w:r>
              <w:rPr>
                <w:rFonts w:hint="default" w:ascii="Times New Roman" w:hAnsi="Times New Roman"/>
                <w:szCs w:val="20"/>
                <w:lang w:val="en-US" w:eastAsia="zh-CN"/>
              </w:rPr>
              <w:t>L</w:t>
            </w:r>
            <w:r>
              <w:rPr>
                <w:rFonts w:hint="eastAsia" w:ascii="Times New Roman" w:hAnsi="Times New Roman"/>
                <w:szCs w:val="20"/>
                <w:lang w:val="en-US" w:eastAsia="zh-CN"/>
              </w:rPr>
              <w:t>et students clear the notion that Lucid waters and lush mountains are invaluable assets, which is our fundamental national policy</w:t>
            </w:r>
            <w:r>
              <w:rPr>
                <w:rFonts w:hint="default" w:ascii="Times New Roman" w:hAnsi="Times New Roman"/>
                <w:szCs w:val="20"/>
                <w:lang w:val="en-US" w:eastAsia="zh-CN"/>
              </w:rPr>
              <w:t>.</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5</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2 Animals</w:t>
            </w:r>
          </w:p>
          <w:p>
            <w:pPr>
              <w:autoSpaceDE w:val="0"/>
              <w:autoSpaceDN w:val="0"/>
              <w:adjustRightInd w:val="0"/>
              <w:jc w:val="left"/>
              <w:rPr>
                <w:rFonts w:hint="eastAsia" w:ascii="Times New Roman" w:hAnsi="Times New Roman" w:eastAsia="宋体"/>
                <w:szCs w:val="21"/>
                <w:lang w:val="en-US" w:eastAsia="zh-CN"/>
              </w:rPr>
            </w:pPr>
            <w:r>
              <w:rPr>
                <w:rFonts w:hint="eastAsia" w:ascii="Times New Roman" w:hAnsi="Times New Roman"/>
                <w:szCs w:val="20"/>
              </w:rPr>
              <w:t>IELTS Reading Questions: Identifying Statements(1)</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5</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3 Education</w:t>
            </w:r>
          </w:p>
          <w:p>
            <w:pPr>
              <w:autoSpaceDE w:val="0"/>
              <w:autoSpaceDN w:val="0"/>
              <w:adjustRightInd w:val="0"/>
              <w:jc w:val="left"/>
              <w:rPr>
                <w:rFonts w:ascii="Times New Roman" w:hAnsi="Times New Roman"/>
                <w:szCs w:val="20"/>
              </w:rPr>
            </w:pPr>
            <w:r>
              <w:rPr>
                <w:rFonts w:hint="eastAsia" w:ascii="Times New Roman" w:hAnsi="Times New Roman"/>
                <w:szCs w:val="20"/>
              </w:rPr>
              <w:t>Basic Reading Skills: Understanding Vocabulary through Context</w:t>
            </w:r>
          </w:p>
        </w:tc>
        <w:tc>
          <w:tcPr>
            <w:tcW w:w="2805" w:type="dxa"/>
            <w:vMerge w:val="restart"/>
            <w:tcBorders>
              <w:tl2br w:val="nil"/>
              <w:tr2bl w:val="nil"/>
            </w:tcBorders>
            <w:noWrap w:val="0"/>
            <w:vAlign w:val="center"/>
          </w:tcPr>
          <w:p>
            <w:pPr>
              <w:jc w:val="both"/>
              <w:rPr>
                <w:rFonts w:hint="default" w:ascii="Times New Roman" w:hAnsi="Times New Roman"/>
                <w:szCs w:val="20"/>
                <w:lang w:val="en-US"/>
              </w:rPr>
            </w:pPr>
            <w:r>
              <w:rPr>
                <w:rFonts w:hint="default" w:ascii="Times New Roman" w:hAnsi="Times New Roman" w:cs="Times New Roman"/>
                <w:szCs w:val="20"/>
                <w:lang w:val="en-US" w:eastAsia="zh-CN"/>
              </w:rPr>
              <w:t>L</w:t>
            </w:r>
            <w:r>
              <w:rPr>
                <w:rFonts w:hint="eastAsia" w:ascii="Times New Roman" w:hAnsi="Times New Roman" w:cs="Times New Roman"/>
                <w:szCs w:val="20"/>
                <w:lang w:val="en-US" w:eastAsia="zh-CN"/>
              </w:rPr>
              <w:t>et students understand and remember what is the original aspiration, intention and mission of our education, and to which we should return and about which we should never forget</w:t>
            </w:r>
            <w:r>
              <w:rPr>
                <w:rFonts w:hint="default" w:ascii="Times New Roman" w:hAnsi="Times New Roman" w:cs="Times New Roman"/>
                <w:szCs w:val="20"/>
                <w:lang w:val="en-US" w:eastAsia="zh-CN"/>
              </w:rPr>
              <w:t>.</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color w:val="000000"/>
                <w:szCs w:val="20"/>
                <w:lang w:val="en-US" w:eastAsia="zh-CN"/>
              </w:rPr>
            </w:pPr>
            <w:r>
              <w:rPr>
                <w:rFonts w:hint="eastAsia" w:ascii="Times New Roman" w:hAnsi="Times New Roman"/>
                <w:color w:val="000000"/>
                <w:szCs w:val="20"/>
                <w:lang w:val="en-US" w:eastAsia="zh-CN"/>
              </w:rPr>
              <w:t>6</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3 Education</w:t>
            </w:r>
          </w:p>
          <w:p>
            <w:pPr>
              <w:autoSpaceDE w:val="0"/>
              <w:autoSpaceDN w:val="0"/>
              <w:adjustRightInd w:val="0"/>
              <w:jc w:val="left"/>
              <w:rPr>
                <w:rFonts w:hint="eastAsia" w:ascii="Times New Roman" w:hAnsi="Times New Roman"/>
                <w:szCs w:val="20"/>
              </w:rPr>
            </w:pPr>
            <w:r>
              <w:rPr>
                <w:rFonts w:hint="eastAsia" w:ascii="Times New Roman" w:hAnsi="Times New Roman"/>
                <w:szCs w:val="20"/>
              </w:rPr>
              <w:t>Basic Reading Skills: Understanding Vocabulary through Context</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 Note Completion</w:t>
            </w:r>
            <w:r>
              <w:rPr>
                <w:rFonts w:hint="default" w:ascii="Times New Roman" w:hAnsi="Times New Roman"/>
                <w:szCs w:val="20"/>
                <w:lang w:val="en-US"/>
              </w:rPr>
              <w:t>(1)</w:t>
            </w:r>
          </w:p>
        </w:tc>
        <w:tc>
          <w:tcPr>
            <w:tcW w:w="2805" w:type="dxa"/>
            <w:vMerge w:val="continue"/>
            <w:tcBorders>
              <w:tl2br w:val="nil"/>
              <w:tr2bl w:val="nil"/>
            </w:tcBorders>
            <w:noWrap w:val="0"/>
            <w:vAlign w:val="center"/>
          </w:tcPr>
          <w:p>
            <w:pPr>
              <w:jc w:val="center"/>
              <w:rPr>
                <w:rFonts w:hint="default" w:ascii="宋体" w:hAnsi="宋体" w:eastAsia="宋体" w:cs="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7</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3 Education</w:t>
            </w:r>
          </w:p>
          <w:p>
            <w:pPr>
              <w:autoSpaceDE w:val="0"/>
              <w:autoSpaceDN w:val="0"/>
              <w:adjustRightInd w:val="0"/>
              <w:jc w:val="left"/>
              <w:rPr>
                <w:rFonts w:hint="eastAsia" w:ascii="Times New Roman" w:hAnsi="Times New Roman"/>
                <w:szCs w:val="21"/>
              </w:rPr>
            </w:pPr>
            <w:r>
              <w:rPr>
                <w:rFonts w:hint="eastAsia" w:ascii="Times New Roman" w:hAnsi="Times New Roman"/>
                <w:szCs w:val="20"/>
              </w:rPr>
              <w:t>IELTS Reading Questions: Note Completion(1)</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7</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top"/>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4 Psychology</w:t>
            </w:r>
          </w:p>
          <w:p>
            <w:pPr>
              <w:autoSpaceDE w:val="0"/>
              <w:autoSpaceDN w:val="0"/>
              <w:adjustRightInd w:val="0"/>
              <w:jc w:val="left"/>
              <w:rPr>
                <w:rFonts w:ascii="Times New Roman" w:hAnsi="Times New Roman"/>
                <w:szCs w:val="20"/>
              </w:rPr>
            </w:pPr>
            <w:r>
              <w:rPr>
                <w:rFonts w:hint="eastAsia" w:ascii="Times New Roman" w:hAnsi="Times New Roman"/>
                <w:szCs w:val="20"/>
              </w:rPr>
              <w:t>Basic Reading Skills: Paraphrasing</w:t>
            </w:r>
          </w:p>
        </w:tc>
        <w:tc>
          <w:tcPr>
            <w:tcW w:w="2805" w:type="dxa"/>
            <w:vMerge w:val="restart"/>
            <w:tcBorders>
              <w:tl2br w:val="nil"/>
              <w:tr2bl w:val="nil"/>
            </w:tcBorders>
            <w:noWrap w:val="0"/>
            <w:vAlign w:val="center"/>
          </w:tcPr>
          <w:p>
            <w:pPr>
              <w:jc w:val="both"/>
              <w:rPr>
                <w:rFonts w:hint="default" w:ascii="Times New Roman" w:hAnsi="Times New Roman"/>
                <w:szCs w:val="20"/>
                <w:lang w:val="en-US" w:eastAsia="zh-CN"/>
              </w:rPr>
            </w:pPr>
          </w:p>
          <w:p>
            <w:pPr>
              <w:jc w:val="both"/>
              <w:rPr>
                <w:rFonts w:hint="default" w:ascii="Times New Roman" w:hAnsi="Times New Roman"/>
                <w:szCs w:val="20"/>
                <w:lang w:val="en-US" w:eastAsia="zh-CN"/>
              </w:rPr>
            </w:pPr>
            <w:r>
              <w:rPr>
                <w:rFonts w:hint="default" w:ascii="Times New Roman" w:hAnsi="Times New Roman"/>
                <w:szCs w:val="20"/>
                <w:lang w:val="en-US" w:eastAsia="zh-CN"/>
              </w:rPr>
              <w:t>A nation will prosper only when its young people thrive; a country will be full of hope and have a great tomorrow only when its younger generations have ideals, ability and a strong sense of responsibility.</w:t>
            </w:r>
          </w:p>
          <w:p>
            <w:pPr>
              <w:jc w:val="both"/>
              <w:rPr>
                <w:rFonts w:hint="default" w:ascii="Times New Roman" w:hAnsi="Times New Roman"/>
                <w:szCs w:val="20"/>
                <w:lang w:val="en-US" w:eastAsia="zh-CN"/>
              </w:rPr>
            </w:pPr>
            <w:r>
              <w:rPr>
                <w:rFonts w:hint="default" w:ascii="Times New Roman" w:hAnsi="Times New Roman"/>
                <w:szCs w:val="20"/>
                <w:lang w:val="en-US" w:eastAsia="zh-CN"/>
              </w:rPr>
              <w:t>Help students foster the morally sound values and outlook on the world and life.</w:t>
            </w:r>
          </w:p>
          <w:p>
            <w:pPr>
              <w:jc w:val="both"/>
              <w:rPr>
                <w:rFonts w:hint="default" w:ascii="Times New Roman" w:hAnsi="Times New Roman"/>
                <w:szCs w:val="20"/>
                <w:lang w:val="en-US" w:eastAsia="zh-CN"/>
              </w:rPr>
            </w:pPr>
          </w:p>
          <w:p>
            <w:pPr>
              <w:jc w:val="both"/>
              <w:rPr>
                <w:rFonts w:hint="default" w:ascii="Times New Roman" w:hAnsi="Times New Roman"/>
                <w:szCs w:val="20"/>
                <w:lang w:val="en-US" w:eastAsia="zh-CN"/>
              </w:rPr>
            </w:pPr>
          </w:p>
          <w:p>
            <w:pPr>
              <w:jc w:val="both"/>
              <w:rPr>
                <w:rFonts w:hint="default" w:ascii="Times New Roman" w:hAnsi="Times New Roman"/>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8</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top"/>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4 Psychology</w:t>
            </w:r>
          </w:p>
          <w:p>
            <w:pPr>
              <w:autoSpaceDE w:val="0"/>
              <w:autoSpaceDN w:val="0"/>
              <w:adjustRightInd w:val="0"/>
              <w:jc w:val="left"/>
              <w:rPr>
                <w:rFonts w:hint="eastAsia" w:ascii="Times New Roman" w:hAnsi="Times New Roman"/>
                <w:szCs w:val="20"/>
              </w:rPr>
            </w:pPr>
            <w:r>
              <w:rPr>
                <w:rFonts w:hint="eastAsia" w:ascii="Times New Roman" w:hAnsi="Times New Roman"/>
                <w:szCs w:val="20"/>
              </w:rPr>
              <w:t>Basic Reading Skills: Paraphrasing</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 Matching Sentence Endings</w:t>
            </w:r>
          </w:p>
        </w:tc>
        <w:tc>
          <w:tcPr>
            <w:tcW w:w="2805" w:type="dxa"/>
            <w:vMerge w:val="continue"/>
            <w:tcBorders>
              <w:tl2br w:val="nil"/>
              <w:tr2bl w:val="nil"/>
            </w:tcBorders>
            <w:noWrap w:val="0"/>
            <w:vAlign w:val="center"/>
          </w:tcPr>
          <w:p>
            <w:pPr>
              <w:jc w:val="center"/>
              <w:rPr>
                <w:rFonts w:hint="eastAsia"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9</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4 Psychology</w:t>
            </w:r>
          </w:p>
          <w:p>
            <w:pPr>
              <w:autoSpaceDE w:val="0"/>
              <w:autoSpaceDN w:val="0"/>
              <w:adjustRightInd w:val="0"/>
              <w:jc w:val="left"/>
              <w:rPr>
                <w:rFonts w:ascii="Times New Roman" w:hAnsi="Times New Roman"/>
                <w:szCs w:val="21"/>
              </w:rPr>
            </w:pPr>
            <w:r>
              <w:rPr>
                <w:rFonts w:hint="eastAsia" w:ascii="Times New Roman" w:hAnsi="Times New Roman"/>
                <w:szCs w:val="20"/>
              </w:rPr>
              <w:t>IELTS Reading Questions: Matching Sentence Endings</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9</w:t>
            </w:r>
          </w:p>
        </w:tc>
        <w:tc>
          <w:tcPr>
            <w:tcW w:w="780" w:type="dxa"/>
            <w:tcBorders>
              <w:tl2br w:val="nil"/>
              <w:tr2bl w:val="nil"/>
            </w:tcBorders>
            <w:noWrap w:val="0"/>
            <w:vAlign w:val="center"/>
          </w:tcPr>
          <w:p>
            <w:pPr>
              <w:jc w:val="center"/>
              <w:rPr>
                <w:rFonts w:hint="eastAsia" w:ascii="Times New Roman" w:hAnsi="Times New Roman"/>
                <w:szCs w:val="20"/>
              </w:rPr>
            </w:pPr>
            <w:r>
              <w:rPr>
                <w:rFonts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6 Health</w:t>
            </w:r>
          </w:p>
          <w:p>
            <w:pPr>
              <w:autoSpaceDE w:val="0"/>
              <w:autoSpaceDN w:val="0"/>
              <w:adjustRightInd w:val="0"/>
              <w:jc w:val="left"/>
              <w:rPr>
                <w:rFonts w:hint="eastAsia" w:ascii="Times New Roman" w:hAnsi="Times New Roman"/>
                <w:szCs w:val="20"/>
              </w:rPr>
            </w:pPr>
            <w:r>
              <w:rPr>
                <w:rFonts w:hint="eastAsia" w:ascii="Times New Roman" w:hAnsi="Times New Roman"/>
                <w:szCs w:val="20"/>
              </w:rPr>
              <w:t xml:space="preserve">Basic Reading Skills: </w:t>
            </w:r>
            <w:r>
              <w:rPr>
                <w:rFonts w:ascii="Times New Roman" w:hAnsi="Times New Roman"/>
                <w:szCs w:val="20"/>
              </w:rPr>
              <w:t>Summarizing</w:t>
            </w:r>
          </w:p>
        </w:tc>
        <w:tc>
          <w:tcPr>
            <w:tcW w:w="2805" w:type="dxa"/>
            <w:vMerge w:val="restart"/>
            <w:tcBorders>
              <w:tl2br w:val="nil"/>
              <w:tr2bl w:val="nil"/>
            </w:tcBorders>
            <w:noWrap w:val="0"/>
            <w:vAlign w:val="center"/>
          </w:tcPr>
          <w:p>
            <w:pPr>
              <w:jc w:val="both"/>
              <w:rPr>
                <w:rFonts w:hint="default" w:ascii="Times New Roman" w:hAnsi="Times New Roman" w:eastAsia="宋体"/>
                <w:szCs w:val="20"/>
                <w:lang w:val="en-US" w:eastAsia="zh-CN"/>
              </w:rPr>
            </w:pPr>
            <w:r>
              <w:rPr>
                <w:rFonts w:hint="default" w:ascii="Times New Roman" w:hAnsi="Times New Roman"/>
                <w:szCs w:val="20"/>
                <w:lang w:val="en-US" w:eastAsia="zh-CN"/>
              </w:rPr>
              <w:t>C</w:t>
            </w:r>
            <w:r>
              <w:rPr>
                <w:rFonts w:hint="eastAsia" w:ascii="Times New Roman" w:hAnsi="Times New Roman"/>
                <w:szCs w:val="20"/>
                <w:lang w:val="en-US" w:eastAsia="zh-CN"/>
              </w:rPr>
              <w:t>onvey the China</w:t>
            </w:r>
            <w:r>
              <w:rPr>
                <w:rFonts w:hint="default" w:ascii="Times New Roman" w:hAnsi="Times New Roman"/>
                <w:szCs w:val="20"/>
                <w:lang w:val="en-US" w:eastAsia="zh-CN"/>
              </w:rPr>
              <w:t>’</w:t>
            </w:r>
            <w:r>
              <w:rPr>
                <w:rFonts w:hint="eastAsia" w:ascii="Times New Roman" w:hAnsi="Times New Roman"/>
                <w:szCs w:val="20"/>
                <w:lang w:val="en-US" w:eastAsia="zh-CN"/>
              </w:rPr>
              <w:t>s great spirit of combating the COVID-19 epidemic to students, and then go further to establish the overall situation</w:t>
            </w:r>
            <w:r>
              <w:rPr>
                <w:rFonts w:hint="default" w:ascii="Times New Roman" w:hAnsi="Times New Roman"/>
                <w:szCs w:val="20"/>
                <w:lang w:val="en-US" w:eastAsia="zh-CN"/>
              </w:rPr>
              <w:t>’</w:t>
            </w:r>
            <w:r>
              <w:rPr>
                <w:rFonts w:hint="eastAsia" w:ascii="Times New Roman" w:hAnsi="Times New Roman"/>
                <w:szCs w:val="20"/>
                <w:lang w:val="en-US" w:eastAsia="zh-CN"/>
              </w:rPr>
              <w:t>s idea of defending our country and protecting our people</w:t>
            </w:r>
            <w:r>
              <w:rPr>
                <w:rFonts w:hint="default" w:ascii="Times New Roman" w:hAnsi="Times New Roman"/>
                <w:szCs w:val="20"/>
                <w:lang w:val="en-US" w:eastAsia="zh-CN"/>
              </w:rPr>
              <w:t>.</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10</w:t>
            </w:r>
          </w:p>
        </w:tc>
        <w:tc>
          <w:tcPr>
            <w:tcW w:w="780" w:type="dxa"/>
            <w:tcBorders>
              <w:tl2br w:val="nil"/>
              <w:tr2bl w:val="nil"/>
            </w:tcBorders>
            <w:noWrap w:val="0"/>
            <w:vAlign w:val="center"/>
          </w:tcPr>
          <w:p>
            <w:pPr>
              <w:jc w:val="center"/>
              <w:rPr>
                <w:rFonts w:ascii="Times New Roman" w:hAnsi="Times New Roman"/>
                <w:szCs w:val="20"/>
                <w:lang w:val="en-US"/>
              </w:rPr>
            </w:pPr>
            <w:r>
              <w:rPr>
                <w:rFonts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6 Health</w:t>
            </w:r>
          </w:p>
          <w:p>
            <w:pPr>
              <w:autoSpaceDE w:val="0"/>
              <w:autoSpaceDN w:val="0"/>
              <w:adjustRightInd w:val="0"/>
              <w:jc w:val="left"/>
              <w:rPr>
                <w:rFonts w:ascii="Times New Roman" w:hAnsi="Times New Roman"/>
                <w:szCs w:val="20"/>
              </w:rPr>
            </w:pPr>
            <w:r>
              <w:rPr>
                <w:rFonts w:hint="eastAsia" w:ascii="Times New Roman" w:hAnsi="Times New Roman"/>
                <w:szCs w:val="20"/>
              </w:rPr>
              <w:t xml:space="preserve">Basic Reading Skills: </w:t>
            </w:r>
            <w:r>
              <w:rPr>
                <w:rFonts w:ascii="Times New Roman" w:hAnsi="Times New Roman"/>
                <w:szCs w:val="20"/>
              </w:rPr>
              <w:t>Summarizing</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 Summary Completion</w:t>
            </w:r>
          </w:p>
        </w:tc>
        <w:tc>
          <w:tcPr>
            <w:tcW w:w="2805" w:type="dxa"/>
            <w:vMerge w:val="continue"/>
            <w:tcBorders>
              <w:tl2br w:val="nil"/>
              <w:tr2bl w:val="nil"/>
            </w:tcBorders>
            <w:noWrap w:val="0"/>
            <w:vAlign w:val="center"/>
          </w:tcPr>
          <w:p>
            <w:pPr>
              <w:jc w:val="center"/>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11</w:t>
            </w:r>
          </w:p>
        </w:tc>
        <w:tc>
          <w:tcPr>
            <w:tcW w:w="780" w:type="dxa"/>
            <w:tcBorders>
              <w:tl2br w:val="nil"/>
              <w:tr2bl w:val="nil"/>
            </w:tcBorders>
            <w:noWrap w:val="0"/>
            <w:vAlign w:val="center"/>
          </w:tcPr>
          <w:p>
            <w:pPr>
              <w:rPr>
                <w:rFonts w:hint="eastAsia" w:ascii="Times New Roman" w:hAnsi="Times New Roman"/>
                <w:szCs w:val="21"/>
              </w:rPr>
            </w:pPr>
            <w:r>
              <w:rPr>
                <w:rFonts w:hint="eastAsia" w:ascii="Times New Roman" w:hAnsi="Times New Roman"/>
                <w:szCs w:val="21"/>
              </w:rPr>
              <w:t xml:space="preserve">  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eastAsia" w:ascii="Times New Roman" w:hAnsi="Times New Roman"/>
                <w:szCs w:val="20"/>
              </w:rPr>
            </w:pPr>
            <w:r>
              <w:rPr>
                <w:rFonts w:ascii="Times New Roman" w:hAnsi="Times New Roman"/>
                <w:szCs w:val="20"/>
              </w:rPr>
              <w:t xml:space="preserve">Unit </w:t>
            </w:r>
            <w:r>
              <w:rPr>
                <w:rFonts w:hint="eastAsia" w:ascii="Times New Roman" w:hAnsi="Times New Roman"/>
                <w:szCs w:val="20"/>
              </w:rPr>
              <w:t>6 Health</w:t>
            </w:r>
          </w:p>
          <w:p>
            <w:pPr>
              <w:autoSpaceDE w:val="0"/>
              <w:autoSpaceDN w:val="0"/>
              <w:adjustRightInd w:val="0"/>
              <w:jc w:val="left"/>
              <w:rPr>
                <w:rFonts w:ascii="Times New Roman" w:hAnsi="Times New Roman"/>
                <w:szCs w:val="21"/>
              </w:rPr>
            </w:pPr>
            <w:r>
              <w:rPr>
                <w:rFonts w:hint="eastAsia" w:ascii="Times New Roman" w:hAnsi="Times New Roman"/>
                <w:szCs w:val="20"/>
              </w:rPr>
              <w:t>IELTS Reading Questions: Summary Completion</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11</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ascii="Times New Roman" w:hAnsi="Times New Roman"/>
                <w:szCs w:val="20"/>
              </w:rPr>
            </w:pPr>
            <w:r>
              <w:rPr>
                <w:rFonts w:hint="eastAsia" w:ascii="Times New Roman" w:hAnsi="Times New Roman"/>
                <w:szCs w:val="20"/>
              </w:rPr>
              <w:t>b. IELTS Writing Task 2</w:t>
            </w:r>
          </w:p>
        </w:tc>
        <w:tc>
          <w:tcPr>
            <w:tcW w:w="2805"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 xml:space="preserve">Make the combination of critical thinking into the IELTS Writing. </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default" w:ascii="Times New Roman" w:hAnsi="Times New Roman"/>
                <w:szCs w:val="20"/>
                <w:lang w:val="en-US"/>
              </w:rPr>
              <w:t>1</w:t>
            </w:r>
            <w:r>
              <w:rPr>
                <w:rFonts w:hint="eastAsia" w:ascii="Times New Roman" w:hAnsi="Times New Roman"/>
                <w:szCs w:val="20"/>
                <w:lang w:val="en-US" w:eastAsia="zh-CN"/>
              </w:rPr>
              <w:t>2</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szCs w:val="20"/>
              </w:rPr>
            </w:pPr>
            <w:r>
              <w:rPr>
                <w:rFonts w:hint="eastAsia" w:ascii="Times New Roman" w:hAnsi="Times New Roman"/>
                <w:szCs w:val="20"/>
              </w:rPr>
              <w:t>b. IELTS Writing Task 2</w:t>
            </w:r>
          </w:p>
        </w:tc>
        <w:tc>
          <w:tcPr>
            <w:tcW w:w="2805" w:type="dxa"/>
            <w:tcBorders>
              <w:tl2br w:val="nil"/>
              <w:tr2bl w:val="nil"/>
            </w:tcBorders>
            <w:noWrap w:val="0"/>
            <w:vAlign w:val="center"/>
          </w:tcPr>
          <w:p>
            <w:pPr>
              <w:jc w:val="both"/>
              <w:rPr>
                <w:rFonts w:hint="default" w:ascii="Times New Roman" w:hAnsi="Times New Roman" w:eastAsia="宋体"/>
                <w:szCs w:val="20"/>
                <w:lang w:val="en-US" w:eastAsia="zh-CN"/>
              </w:rPr>
            </w:pPr>
            <w:r>
              <w:rPr>
                <w:rFonts w:hint="default" w:ascii="Times New Roman" w:hAnsi="Times New Roman" w:eastAsia="宋体"/>
                <w:szCs w:val="20"/>
                <w:lang w:val="en-US" w:eastAsia="zh-CN"/>
              </w:rPr>
              <w:t>Philosophy has played a crucial role throughout Chinese history. It has been every educated person’s concern.</w:t>
            </w:r>
            <w:bookmarkStart w:id="0" w:name="_GoBack"/>
            <w:bookmarkEnd w:id="0"/>
          </w:p>
          <w:p>
            <w:pPr>
              <w:jc w:val="center"/>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rPr>
              <w:t>1</w:t>
            </w: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szCs w:val="21"/>
              </w:rPr>
            </w:pPr>
            <w:r>
              <w:rPr>
                <w:rFonts w:hint="eastAsia" w:ascii="Times New Roman" w:hAnsi="Times New Roman"/>
                <w:szCs w:val="20"/>
              </w:rPr>
              <w:t>b. IELTS Writing Task 2</w:t>
            </w:r>
          </w:p>
        </w:tc>
        <w:tc>
          <w:tcPr>
            <w:tcW w:w="2805" w:type="dxa"/>
            <w:tcBorders>
              <w:tl2br w:val="nil"/>
              <w:tr2bl w:val="nil"/>
            </w:tcBorders>
            <w:noWrap w:val="0"/>
            <w:vAlign w:val="center"/>
          </w:tcPr>
          <w:p>
            <w:pPr>
              <w:jc w:val="center"/>
              <w:rPr>
                <w:rFonts w:hint="eastAsia"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kern w:val="2"/>
                <w:sz w:val="21"/>
                <w:szCs w:val="20"/>
                <w:lang w:val="en-US" w:eastAsia="zh-CN" w:bidi="ar-SA"/>
              </w:rPr>
            </w:pPr>
            <w:r>
              <w:rPr>
                <w:rFonts w:hint="eastAsia" w:ascii="Times New Roman" w:hAnsi="Times New Roman"/>
                <w:szCs w:val="20"/>
              </w:rPr>
              <w:t>1</w:t>
            </w: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kern w:val="2"/>
                <w:sz w:val="21"/>
                <w:szCs w:val="21"/>
                <w:lang w:val="en-US" w:eastAsia="zh-CN" w:bidi="ar-SA"/>
              </w:rPr>
            </w:pPr>
            <w:r>
              <w:rPr>
                <w:rFonts w:hint="eastAsia" w:ascii="Times New Roman" w:hAnsi="Times New Roman"/>
                <w:szCs w:val="20"/>
              </w:rPr>
              <w:t>b. IELTS Writing Task 2</w:t>
            </w:r>
          </w:p>
        </w:tc>
        <w:tc>
          <w:tcPr>
            <w:tcW w:w="2805" w:type="dxa"/>
            <w:vMerge w:val="restart"/>
            <w:tcBorders>
              <w:tl2br w:val="nil"/>
              <w:tr2bl w:val="nil"/>
            </w:tcBorders>
            <w:noWrap w:val="0"/>
            <w:vAlign w:val="center"/>
          </w:tcPr>
          <w:p>
            <w:pPr>
              <w:jc w:val="center"/>
              <w:rPr>
                <w:rFonts w:hint="default" w:ascii="宋体" w:hAnsi="宋体" w:eastAsia="宋体" w:cs="宋体"/>
                <w:kern w:val="2"/>
                <w:sz w:val="21"/>
                <w:szCs w:val="20"/>
                <w:lang w:val="en-US" w:eastAsia="zh-CN" w:bidi="ar-SA"/>
              </w:rPr>
            </w:pPr>
            <w:r>
              <w:rPr>
                <w:rFonts w:hint="eastAsia" w:ascii="Times New Roman" w:hAnsi="Times New Roman"/>
                <w:kern w:val="2"/>
                <w:sz w:val="21"/>
                <w:szCs w:val="20"/>
                <w:lang w:val="en-US" w:eastAsia="zh-CN" w:bidi="ar-SA"/>
              </w:rPr>
              <w:t>Make the combination of ideological and political education into the thesis, argument and demonstration in IELTS Writing.</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kern w:val="2"/>
                <w:sz w:val="21"/>
                <w:szCs w:val="20"/>
                <w:lang w:val="en-US" w:eastAsia="zh-CN" w:bidi="ar-SA"/>
              </w:rPr>
            </w:pPr>
            <w:r>
              <w:rPr>
                <w:rFonts w:hint="eastAsia" w:ascii="Times New Roman" w:hAnsi="Times New Roman"/>
                <w:szCs w:val="20"/>
              </w:rPr>
              <w:t>1</w:t>
            </w:r>
            <w:r>
              <w:rPr>
                <w:rFonts w:hint="eastAsia" w:ascii="Times New Roman" w:hAnsi="Times New Roman"/>
                <w:szCs w:val="20"/>
                <w:lang w:val="en-US" w:eastAsia="zh-CN"/>
              </w:rPr>
              <w:t>4</w:t>
            </w:r>
          </w:p>
        </w:tc>
        <w:tc>
          <w:tcPr>
            <w:tcW w:w="780" w:type="dxa"/>
            <w:tcBorders>
              <w:tl2br w:val="nil"/>
              <w:tr2bl w:val="nil"/>
            </w:tcBorders>
            <w:noWrap w:val="0"/>
            <w:vAlign w:val="center"/>
          </w:tcPr>
          <w:p>
            <w:pPr>
              <w:jc w:val="center"/>
              <w:rPr>
                <w:rFonts w:hint="eastAsia" w:ascii="Times New Roman" w:hAnsi="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kern w:val="2"/>
                <w:sz w:val="21"/>
                <w:szCs w:val="21"/>
                <w:lang w:val="en-US" w:eastAsia="zh-CN" w:bidi="ar-SA"/>
              </w:rPr>
            </w:pPr>
            <w:r>
              <w:rPr>
                <w:rFonts w:hint="eastAsia" w:ascii="Times New Roman" w:hAnsi="Times New Roman"/>
                <w:szCs w:val="20"/>
              </w:rPr>
              <w:t>b. IELTS Writing Task 2</w:t>
            </w:r>
          </w:p>
        </w:tc>
        <w:tc>
          <w:tcPr>
            <w:tcW w:w="2805" w:type="dxa"/>
            <w:vMerge w:val="continue"/>
            <w:tcBorders>
              <w:tl2br w:val="nil"/>
              <w:tr2bl w:val="nil"/>
            </w:tcBorders>
            <w:noWrap w:val="0"/>
            <w:vAlign w:val="center"/>
          </w:tcPr>
          <w:p>
            <w:pPr>
              <w:jc w:val="center"/>
              <w:rPr>
                <w:rFonts w:hint="default" w:ascii="宋体" w:hAnsi="宋体" w:eastAsia="宋体" w:cs="宋体"/>
                <w:kern w:val="2"/>
                <w:sz w:val="21"/>
                <w:szCs w:val="20"/>
                <w:lang w:val="en-US" w:eastAsia="zh-CN" w:bidi="ar-SA"/>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15</w:t>
            </w:r>
          </w:p>
        </w:tc>
        <w:tc>
          <w:tcPr>
            <w:tcW w:w="780"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eastAsia="宋体" w:cs="Times New Roman"/>
                <w:kern w:val="2"/>
                <w:sz w:val="21"/>
                <w:szCs w:val="21"/>
                <w:lang w:val="en-US" w:eastAsia="zh-CN" w:bidi="ar-SA"/>
              </w:rPr>
            </w:pPr>
            <w:r>
              <w:rPr>
                <w:rFonts w:hint="eastAsia" w:ascii="Times New Roman" w:hAnsi="Times New Roman"/>
                <w:szCs w:val="20"/>
              </w:rPr>
              <w:t>b. IELTS Writing Task 2</w:t>
            </w:r>
          </w:p>
        </w:tc>
        <w:tc>
          <w:tcPr>
            <w:tcW w:w="2805" w:type="dxa"/>
            <w:vMerge w:val="continue"/>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15</w:t>
            </w:r>
          </w:p>
        </w:tc>
        <w:tc>
          <w:tcPr>
            <w:tcW w:w="780"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eastAsia="宋体" w:cs="Times New Roman"/>
                <w:kern w:val="2"/>
                <w:sz w:val="21"/>
                <w:szCs w:val="21"/>
                <w:lang w:val="en-US" w:eastAsia="zh-CN" w:bidi="ar-SA"/>
              </w:rPr>
            </w:pPr>
            <w:r>
              <w:rPr>
                <w:rFonts w:hint="eastAsia" w:ascii="Times New Roman" w:hAnsi="Times New Roman"/>
                <w:szCs w:val="20"/>
              </w:rPr>
              <w:t>b. IELTS Writing Task 2</w:t>
            </w:r>
          </w:p>
        </w:tc>
        <w:tc>
          <w:tcPr>
            <w:tcW w:w="2805"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16</w:t>
            </w:r>
          </w:p>
        </w:tc>
        <w:tc>
          <w:tcPr>
            <w:tcW w:w="780"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a. IELTS Writing Task 1: Academic Module</w:t>
            </w:r>
          </w:p>
          <w:p>
            <w:pPr>
              <w:rPr>
                <w:rFonts w:hint="eastAsia" w:ascii="Times New Roman" w:hAnsi="Times New Roman"/>
                <w:szCs w:val="20"/>
              </w:rPr>
            </w:pPr>
            <w:r>
              <w:rPr>
                <w:rFonts w:hint="eastAsia" w:ascii="Times New Roman" w:hAnsi="Times New Roman"/>
                <w:szCs w:val="20"/>
              </w:rPr>
              <w:t>b. IELTS Writing Task 2</w:t>
            </w:r>
          </w:p>
        </w:tc>
        <w:tc>
          <w:tcPr>
            <w:tcW w:w="2805"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p>
        </w:tc>
        <w:tc>
          <w:tcPr>
            <w:tcW w:w="772"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2</w:t>
            </w:r>
          </w:p>
        </w:tc>
        <w:tc>
          <w:tcPr>
            <w:tcW w:w="1336"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Writing Skills</w:t>
            </w:r>
          </w:p>
        </w:tc>
      </w:tr>
    </w:tbl>
    <w:p>
      <w:pPr>
        <w:adjustRightInd w:val="0"/>
        <w:snapToGrid w:val="0"/>
        <w:spacing w:line="360" w:lineRule="auto"/>
        <w:rPr>
          <w:rFonts w:hint="eastAsia" w:ascii="宋体" w:hAnsi="宋体"/>
        </w:rPr>
      </w:pPr>
    </w:p>
    <w:p>
      <w:pPr>
        <w:spacing w:line="360" w:lineRule="auto"/>
        <w:rPr>
          <w:rFonts w:ascii="Times New Roman" w:hAnsi="Times New Roman" w:eastAsia="黑体" w:cs="Times New Roman"/>
          <w:b/>
          <w:bCs/>
          <w:sz w:val="28"/>
          <w:szCs w:val="28"/>
        </w:rPr>
      </w:pPr>
      <w:r>
        <w:rPr>
          <w:rFonts w:ascii="Times New Roman" w:hAnsi="Times New Roman" w:eastAsia="黑体" w:cs="Times New Roman"/>
          <w:b/>
          <w:bCs/>
          <w:sz w:val="28"/>
          <w:szCs w:val="28"/>
        </w:rPr>
        <w:t>四、实践教学内容与要求</w:t>
      </w:r>
    </w:p>
    <w:p>
      <w:pPr>
        <w:spacing w:line="360" w:lineRule="auto"/>
        <w:ind w:firstLine="420"/>
        <w:rPr>
          <w:rFonts w:ascii="宋体" w:hAnsi="宋体"/>
          <w:szCs w:val="21"/>
        </w:rPr>
      </w:pPr>
      <w:r>
        <w:rPr>
          <w:rFonts w:hint="eastAsia" w:ascii="宋体" w:hAnsi="宋体"/>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学生就某些话题、事件、文化现象展开讨论，培养学生思考分析的能力，鼓励思辨，反对被动接受。在照顾群体目标的同时，还要重视个体差异，使不同水平的学生都得到相应的提高。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pPr>
        <w:spacing w:line="360" w:lineRule="auto"/>
        <w:ind w:firstLine="420"/>
        <w:rPr>
          <w:rFonts w:hint="eastAsia" w:ascii="宋体" w:hAnsi="宋体"/>
          <w:szCs w:val="21"/>
        </w:rPr>
      </w:pPr>
      <w:r>
        <w:rPr>
          <w:rFonts w:hint="eastAsia" w:ascii="宋体" w:hAnsi="宋体"/>
          <w:szCs w:val="21"/>
        </w:rPr>
        <w:t>本课程要求学生开展自主学习，课前完成教师布置的预习作业，包括熟悉本单元话题及相关背景知识，掌握相关词汇以及重要语言点，完成相应的</w:t>
      </w:r>
      <w:r>
        <w:rPr>
          <w:rFonts w:hint="eastAsia" w:ascii="宋体" w:hAnsi="宋体"/>
          <w:szCs w:val="21"/>
          <w:lang w:val="en-US" w:eastAsia="zh-CN"/>
        </w:rPr>
        <w:t>练习</w:t>
      </w:r>
      <w:r>
        <w:rPr>
          <w:rFonts w:hint="eastAsia" w:ascii="宋体" w:hAnsi="宋体"/>
          <w:szCs w:val="21"/>
        </w:rPr>
        <w:t>；课堂上积极参与课堂教学内容的讨论；课后通过网络自主学习平台复习并自我拓展。</w:t>
      </w:r>
    </w:p>
    <w:p>
      <w:pPr>
        <w:spacing w:line="360" w:lineRule="auto"/>
        <w:ind w:firstLine="420"/>
        <w:rPr>
          <w:rFonts w:hint="eastAsia" w:ascii="宋体" w:hAnsi="宋体"/>
          <w:szCs w:val="21"/>
        </w:rPr>
      </w:pPr>
    </w:p>
    <w:p>
      <w:pPr>
        <w:spacing w:line="360" w:lineRule="auto"/>
        <w:rPr>
          <w:rFonts w:ascii="Times New Roman" w:hAnsi="Times New Roman" w:eastAsia="黑体" w:cs="Times New Roman"/>
          <w:sz w:val="28"/>
          <w:szCs w:val="28"/>
        </w:rPr>
      </w:pPr>
      <w:r>
        <w:rPr>
          <w:rFonts w:ascii="Times New Roman" w:hAnsi="Times New Roman" w:eastAsia="黑体" w:cs="Times New Roman"/>
          <w:b/>
          <w:bCs/>
          <w:sz w:val="28"/>
          <w:szCs w:val="28"/>
        </w:rPr>
        <w:t>五、教学参考资料</w:t>
      </w:r>
      <w:r>
        <w:rPr>
          <w:rFonts w:ascii="Times New Roman" w:hAnsi="Times New Roman" w:eastAsia="黑体" w:cs="Times New Roman"/>
          <w:sz w:val="28"/>
          <w:szCs w:val="28"/>
        </w:rPr>
        <w:t xml:space="preserve"> </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教材：</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1、于建华，《IELTS雅思阅读教程》，北京，外语教学与研究出版社，2016.</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2、于建华，《IELTS雅思写作教程》，北京，外语教学与研究出版社，2016.</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习题集：无</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扩充阅读资料：</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1、于建华，《IELTS雅思口语教程》，北京，外语教学与研究出版社，2016.</w:t>
      </w:r>
    </w:p>
    <w:p>
      <w:pPr>
        <w:spacing w:line="360" w:lineRule="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2、于建华，《IELTS雅思听力教程》，北京，外语教学与研究出版社，2016.</w:t>
      </w:r>
    </w:p>
    <w:p>
      <w:pPr>
        <w:spacing w:line="360" w:lineRule="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3</w:t>
      </w:r>
      <w:r>
        <w:rPr>
          <w:rFonts w:hint="eastAsia" w:ascii="宋体" w:hAnsi="宋体" w:eastAsia="宋体" w:cs="宋体"/>
          <w:highlight w:val="none"/>
          <w:lang w:val="en-US" w:eastAsia="zh-CN"/>
        </w:rPr>
        <w:t>、</w:t>
      </w:r>
      <w:r>
        <w:rPr>
          <w:rFonts w:hint="eastAsia" w:ascii="Times New Roman" w:hAnsi="Times New Roman" w:cs="Times New Roman"/>
          <w:highlight w:val="none"/>
          <w:lang w:val="en-US" w:eastAsia="zh-CN"/>
        </w:rPr>
        <w:t>《剑桥雅思4-15真题》</w:t>
      </w:r>
    </w:p>
    <w:p>
      <w:pPr>
        <w:spacing w:line="360" w:lineRule="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4</w:t>
      </w:r>
      <w:r>
        <w:rPr>
          <w:rFonts w:hint="eastAsia" w:ascii="宋体" w:hAnsi="宋体" w:eastAsia="宋体" w:cs="宋体"/>
          <w:highlight w:val="none"/>
          <w:lang w:val="en-US" w:eastAsia="zh-CN"/>
        </w:rPr>
        <w:t>、</w:t>
      </w:r>
      <w:r>
        <w:rPr>
          <w:rFonts w:hint="eastAsia" w:ascii="Times New Roman" w:hAnsi="Times New Roman" w:cs="Times New Roman"/>
          <w:highlight w:val="none"/>
          <w:lang w:val="en-US" w:eastAsia="zh-CN"/>
        </w:rPr>
        <w:t>《剑桥雅思考试全真试题解析》</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推荐网站：雅思考试中文官方网站（www.chinaielts.org)和雅思官方网站（www.ielts.org)</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课程思政资源：</w:t>
      </w:r>
      <w:r>
        <w:rPr>
          <w:rFonts w:hint="eastAsia" w:ascii="Times New Roman" w:hAnsi="Times New Roman" w:cs="Times New Roman"/>
          <w:highlight w:val="none"/>
          <w:lang w:val="en-US" w:eastAsia="zh-CN"/>
        </w:rPr>
        <w:fldChar w:fldCharType="begin"/>
      </w:r>
      <w:r>
        <w:rPr>
          <w:rFonts w:hint="eastAsia" w:ascii="Times New Roman" w:hAnsi="Times New Roman" w:cs="Times New Roman"/>
          <w:highlight w:val="none"/>
          <w:lang w:val="en-US" w:eastAsia="zh-CN"/>
        </w:rPr>
        <w:instrText xml:space="preserve"> HYPERLINK "https://heep.unipus.cn/support/" </w:instrText>
      </w:r>
      <w:r>
        <w:rPr>
          <w:rFonts w:hint="eastAsia" w:ascii="Times New Roman" w:hAnsi="Times New Roman" w:cs="Times New Roman"/>
          <w:highlight w:val="none"/>
          <w:lang w:val="en-US" w:eastAsia="zh-CN"/>
        </w:rPr>
        <w:fldChar w:fldCharType="separate"/>
      </w:r>
      <w:r>
        <w:rPr>
          <w:rFonts w:hint="eastAsia" w:ascii="Times New Roman" w:hAnsi="Times New Roman" w:cs="Times New Roman"/>
          <w:highlight w:val="none"/>
          <w:lang w:val="en-US" w:eastAsia="zh-CN"/>
        </w:rPr>
        <w:t>https://heep.unipus.cn/support/</w:t>
      </w:r>
      <w:r>
        <w:rPr>
          <w:rFonts w:hint="eastAsia" w:ascii="Times New Roman" w:hAnsi="Times New Roman" w:cs="Times New Roman"/>
          <w:highlight w:val="none"/>
          <w:lang w:val="en-US" w:eastAsia="zh-CN"/>
        </w:rPr>
        <w:fldChar w:fldCharType="end"/>
      </w:r>
    </w:p>
    <w:p>
      <w:pPr>
        <w:spacing w:line="360" w:lineRule="auto"/>
        <w:rPr>
          <w:rFonts w:hint="default" w:ascii="Times New Roman" w:hAnsi="Times New Roman" w:cs="Times New Roman"/>
          <w:highlight w:val="none"/>
          <w:lang w:val="en-US" w:eastAsia="zh-CN"/>
        </w:rPr>
      </w:pPr>
    </w:p>
    <w:p>
      <w:pPr>
        <w:spacing w:line="360" w:lineRule="auto"/>
        <w:rPr>
          <w:rFonts w:ascii="Times New Roman" w:hAnsi="Times New Roman" w:eastAsia="黑体" w:cs="Times New Roman"/>
          <w:sz w:val="28"/>
          <w:szCs w:val="28"/>
        </w:rPr>
      </w:pPr>
      <w:r>
        <w:rPr>
          <w:rFonts w:ascii="Times New Roman" w:hAnsi="Times New Roman" w:eastAsia="黑体" w:cs="Times New Roman"/>
          <w:b/>
          <w:bCs/>
          <w:sz w:val="28"/>
          <w:szCs w:val="28"/>
        </w:rPr>
        <w:t>六、课程的考核要求</w:t>
      </w:r>
      <w:r>
        <w:rPr>
          <w:rFonts w:ascii="Times New Roman" w:hAnsi="Times New Roman" w:eastAsia="黑体" w:cs="Times New Roman"/>
          <w:sz w:val="28"/>
          <w:szCs w:val="28"/>
        </w:rPr>
        <w:t xml:space="preserve"> </w:t>
      </w:r>
    </w:p>
    <w:p>
      <w:pPr>
        <w:spacing w:line="360" w:lineRule="auto"/>
        <w:ind w:firstLine="420" w:firstLineChars="200"/>
        <w:rPr>
          <w:rFonts w:hint="eastAsia" w:ascii="宋体" w:hAnsi="宋体"/>
          <w:szCs w:val="21"/>
        </w:rPr>
      </w:pPr>
      <w:r>
        <w:rPr>
          <w:rFonts w:hint="eastAsia" w:ascii="宋体" w:hAnsi="宋体"/>
          <w:szCs w:val="21"/>
        </w:rPr>
        <w:t>1.期末考试形式：</w:t>
      </w:r>
      <w:r>
        <w:rPr>
          <w:rFonts w:hint="eastAsia" w:ascii="宋体" w:hAnsi="宋体"/>
          <w:szCs w:val="21"/>
          <w:lang w:val="en-US" w:eastAsia="zh-CN"/>
        </w:rPr>
        <w:t>终结性评估书面闭卷考试</w:t>
      </w:r>
      <w:r>
        <w:rPr>
          <w:rFonts w:hint="eastAsia" w:ascii="宋体" w:hAnsi="宋体"/>
          <w:szCs w:val="21"/>
        </w:rPr>
        <w:t xml:space="preserve"> </w:t>
      </w:r>
    </w:p>
    <w:p>
      <w:pPr>
        <w:spacing w:line="360" w:lineRule="auto"/>
        <w:ind w:firstLine="420" w:firstLineChars="200"/>
        <w:rPr>
          <w:rFonts w:hint="eastAsia" w:ascii="宋体" w:hAnsi="宋体" w:eastAsia="宋体"/>
          <w:szCs w:val="21"/>
          <w:lang w:eastAsia="zh-CN"/>
        </w:rPr>
      </w:pPr>
      <w:r>
        <w:rPr>
          <w:rFonts w:hint="eastAsia" w:ascii="宋体" w:hAnsi="宋体"/>
          <w:szCs w:val="21"/>
        </w:rPr>
        <w:t>2.平时成绩构成比例：作业</w:t>
      </w:r>
      <w:r>
        <w:rPr>
          <w:rFonts w:hint="eastAsia" w:ascii="宋体" w:hAnsi="宋体"/>
          <w:szCs w:val="21"/>
          <w:lang w:val="en-US" w:eastAsia="zh-CN"/>
        </w:rPr>
        <w:t>10</w:t>
      </w:r>
      <w:r>
        <w:rPr>
          <w:rFonts w:hint="eastAsia" w:ascii="宋体" w:hAnsi="宋体"/>
          <w:szCs w:val="21"/>
        </w:rPr>
        <w:t>%；考勤与课堂提问</w:t>
      </w:r>
      <w:r>
        <w:rPr>
          <w:rFonts w:hint="eastAsia" w:ascii="宋体" w:hAnsi="宋体"/>
          <w:szCs w:val="21"/>
          <w:lang w:val="en-US" w:eastAsia="zh-CN"/>
        </w:rPr>
        <w:t>30</w:t>
      </w:r>
      <w:r>
        <w:rPr>
          <w:rFonts w:hint="eastAsia" w:ascii="宋体" w:hAnsi="宋体"/>
          <w:szCs w:val="21"/>
        </w:rPr>
        <w:t>%</w:t>
      </w:r>
      <w:r>
        <w:rPr>
          <w:rFonts w:hint="eastAsia" w:ascii="宋体" w:hAnsi="宋体"/>
          <w:szCs w:val="21"/>
          <w:lang w:eastAsia="zh-CN"/>
        </w:rPr>
        <w:t>。</w:t>
      </w:r>
    </w:p>
    <w:p>
      <w:pPr>
        <w:spacing w:line="360" w:lineRule="auto"/>
        <w:ind w:firstLine="420" w:firstLineChars="200"/>
        <w:rPr>
          <w:rFonts w:hint="eastAsia" w:ascii="宋体" w:hAnsi="宋体"/>
        </w:rPr>
      </w:pPr>
      <w:r>
        <w:rPr>
          <w:rFonts w:hint="eastAsia" w:ascii="宋体" w:hAnsi="宋体"/>
          <w:szCs w:val="21"/>
        </w:rPr>
        <w:t>3.课程成绩构成：平时成绩</w:t>
      </w:r>
      <w:r>
        <w:rPr>
          <w:rFonts w:hint="eastAsia" w:ascii="宋体" w:hAnsi="宋体"/>
          <w:szCs w:val="21"/>
          <w:lang w:val="en-US" w:eastAsia="zh-CN"/>
        </w:rPr>
        <w:t>40</w:t>
      </w:r>
      <w:r>
        <w:rPr>
          <w:rFonts w:hint="eastAsia" w:ascii="宋体" w:hAnsi="宋体"/>
          <w:szCs w:val="21"/>
        </w:rPr>
        <w:t>%；期末考试成绩</w:t>
      </w:r>
      <w:r>
        <w:rPr>
          <w:rFonts w:hint="eastAsia" w:ascii="宋体" w:hAnsi="宋体"/>
          <w:szCs w:val="21"/>
          <w:lang w:val="en-US" w:eastAsia="zh-CN"/>
        </w:rPr>
        <w:t>60</w:t>
      </w:r>
      <w:r>
        <w:rPr>
          <w:rFonts w:hint="eastAsia" w:ascii="宋体" w:hAnsi="宋体"/>
          <w:szCs w:val="21"/>
        </w:rPr>
        <w:t>%</w:t>
      </w:r>
    </w:p>
    <w:p>
      <w:pPr>
        <w:adjustRightInd w:val="0"/>
        <w:snapToGrid w:val="0"/>
        <w:spacing w:line="360" w:lineRule="auto"/>
        <w:jc w:val="both"/>
        <w:rPr>
          <w:rFonts w:hint="eastAsia" w:ascii="黑体" w:hAnsi="宋体" w:eastAsia="黑体"/>
          <w:b/>
          <w:sz w:val="32"/>
        </w:rPr>
      </w:pPr>
    </w:p>
    <w:p>
      <w:pPr>
        <w:adjustRightInd w:val="0"/>
        <w:snapToGrid w:val="0"/>
        <w:spacing w:line="360" w:lineRule="auto"/>
        <w:jc w:val="center"/>
        <w:rPr>
          <w:rFonts w:hint="eastAsia" w:ascii="黑体" w:hAnsi="宋体" w:eastAsia="黑体" w:cs="Times New Roman"/>
          <w:b/>
          <w:sz w:val="32"/>
        </w:rPr>
      </w:pPr>
      <w:r>
        <w:rPr>
          <w:rFonts w:hint="eastAsia" w:ascii="黑体" w:hAnsi="宋体" w:eastAsia="黑体" w:cs="Times New Roman"/>
          <w:b/>
          <w:sz w:val="32"/>
        </w:rPr>
        <w:t xml:space="preserve">教学要求及教学要点           </w:t>
      </w:r>
    </w:p>
    <w:p>
      <w:pPr>
        <w:adjustRightInd w:val="0"/>
        <w:snapToGrid w:val="0"/>
        <w:spacing w:line="360" w:lineRule="auto"/>
        <w:jc w:val="center"/>
        <w:rPr>
          <w:rFonts w:hint="eastAsia" w:ascii="黑体" w:hAnsi="宋体" w:eastAsia="黑体" w:cs="Times New Roman"/>
          <w:b/>
          <w:sz w:val="28"/>
          <w:szCs w:val="28"/>
        </w:rPr>
      </w:pPr>
      <w:r>
        <w:rPr>
          <w:rFonts w:hint="eastAsia" w:ascii="黑体" w:hAnsi="宋体" w:eastAsia="黑体" w:cs="Times New Roman"/>
          <w:b/>
          <w:sz w:val="28"/>
          <w:szCs w:val="28"/>
        </w:rPr>
        <w:t>《雅思阅读教程》</w:t>
      </w:r>
    </w:p>
    <w:p>
      <w:pPr>
        <w:adjustRightInd w:val="0"/>
        <w:snapToGrid w:val="0"/>
        <w:spacing w:line="360" w:lineRule="auto"/>
        <w:jc w:val="center"/>
        <w:rPr>
          <w:rFonts w:hint="default" w:ascii="Times New Roman" w:hAnsi="Times New Roman" w:eastAsia="黑体" w:cs="Times New Roman"/>
          <w:b/>
          <w:sz w:val="28"/>
          <w:szCs w:val="28"/>
          <w:lang w:val="en-GB"/>
        </w:rPr>
      </w:pPr>
      <w:r>
        <w:rPr>
          <w:rFonts w:hint="default" w:ascii="Times New Roman" w:hAnsi="Times New Roman" w:eastAsia="黑体" w:cs="Times New Roman"/>
          <w:b/>
          <w:sz w:val="28"/>
          <w:szCs w:val="28"/>
        </w:rPr>
        <w:t>Unit 1 History of Human Development</w:t>
      </w:r>
    </w:p>
    <w:p>
      <w:pPr>
        <w:adjustRightInd w:val="0"/>
        <w:snapToGrid w:val="0"/>
        <w:spacing w:line="360" w:lineRule="auto"/>
        <w:jc w:val="both"/>
        <w:rPr>
          <w:rFonts w:hint="eastAsia" w:ascii="黑体" w:hAnsi="宋体" w:eastAsia="黑体" w:cs="Times New Roman"/>
          <w:b/>
          <w:sz w:val="21"/>
          <w:szCs w:val="21"/>
          <w:lang w:val="en-GB"/>
        </w:rPr>
      </w:pPr>
      <w:r>
        <w:rPr>
          <w:rFonts w:hint="eastAsia" w:ascii="黑体" w:hAnsi="宋体" w:eastAsia="黑体" w:cs="Times New Roman"/>
          <w:b/>
          <w:sz w:val="21"/>
          <w:szCs w:val="21"/>
        </w:rPr>
        <w:t>【本章教学目标和要求】</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Skimming,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Matching Heading,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Skimming and Matching Heading</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2"/>
        </w:num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Help students read the articles with critical thinking, cultivate students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awareness of China</w:t>
      </w:r>
      <w:r>
        <w:rPr>
          <w:rFonts w:hint="default" w:ascii="Times New Roman" w:hAnsi="Times New Roman" w:cs="Times New Roman"/>
          <w:lang w:val="en-US" w:eastAsia="zh-CN"/>
        </w:rPr>
        <w:t>’</w:t>
      </w:r>
      <w:r>
        <w:rPr>
          <w:rFonts w:hint="eastAsia" w:ascii="Times New Roman" w:hAnsi="Times New Roman" w:cs="Times New Roman"/>
          <w:lang w:val="en-US" w:eastAsia="zh-CN"/>
        </w:rPr>
        <w:t>s traditional virtue, consolidate our cultural confidence, and promote traditional Chinese culture.</w:t>
      </w:r>
    </w:p>
    <w:p>
      <w:pPr>
        <w:numPr>
          <w:ilvl w:val="0"/>
          <w:numId w:val="2"/>
        </w:num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Make comparison between the international humanitarian spirit advocated by western countries and the traditional virtue of the Chinese Nation, and then highlight the traditional virtue of loving and respecting people in the Chinese nation and the values of these ideologies.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Skimming</w:t>
      </w:r>
    </w:p>
    <w:p>
      <w:pPr>
        <w:spacing w:line="360" w:lineRule="auto"/>
        <w:ind w:firstLine="420" w:firstLineChars="20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A Century of Relativity</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4. Introduction of one type of reading questions: Matching Heading</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5. Sample Passage: Words into Gold</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2 Animals</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Distinguishing between Facts and Opinions,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Identifying Statements (I) (TRUE/FALSE/NOT GIVEN and YES/NO/NOT GIVEN),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bCs/>
          <w:lang w:val="en-GB"/>
        </w:rPr>
      </w:pPr>
      <w:r>
        <w:rPr>
          <w:rFonts w:ascii="Times New Roman" w:hAnsi="Times New Roman" w:eastAsia="黑体"/>
          <w:bCs/>
          <w:lang w:val="en-GB"/>
        </w:rPr>
        <w:t>Distinguishing between Facts and Opinions, Identifying Statements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宋体" w:hAnsi="宋体" w:eastAsia="宋体" w:cs="宋体"/>
          <w:bCs/>
          <w:lang w:val="en-US" w:eastAsia="zh-CN"/>
        </w:rPr>
      </w:pPr>
      <w:r>
        <w:rPr>
          <w:rFonts w:hint="eastAsia" w:ascii="Times New Roman" w:hAnsi="Times New Roman" w:cs="Times New Roman"/>
          <w:bCs/>
          <w:lang w:val="en-US" w:eastAsia="zh-CN"/>
        </w:rPr>
        <w:t>Make students know that China highly values ecological and environmental protection, guided by the conviction that lucid waters and lush mountains are invaluable assets, the country advocates harmonious coexistence between humans and nature, and stick to the path of green and sustainable development.</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Distinguishing between Facts and Opinions</w:t>
      </w:r>
    </w:p>
    <w:p>
      <w:pPr>
        <w:spacing w:line="360" w:lineRule="auto"/>
        <w:ind w:firstLine="420" w:firstLineChars="20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Lionfish</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Identifying Statements (I) (TRUE/FALSE/NOT GIVEN and YES/NO/NOT GIVEN)</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5. Sample Passage: Ants</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3 Education</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51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Understanding Vocabulary through Context,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Note Completion (I),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tabs>
          <w:tab w:val="left" w:pos="354"/>
        </w:tabs>
        <w:spacing w:line="360" w:lineRule="auto"/>
        <w:rPr>
          <w:rFonts w:ascii="Times New Roman" w:hAnsi="Times New Roman" w:eastAsia="黑体"/>
          <w:bCs/>
          <w:lang w:val="en-GB"/>
        </w:rPr>
      </w:pPr>
      <w:r>
        <w:rPr>
          <w:rFonts w:ascii="Times New Roman" w:hAnsi="Times New Roman" w:eastAsia="黑体"/>
          <w:bCs/>
          <w:lang w:val="en-GB"/>
        </w:rPr>
        <w:t>Understanding Vocabulary through Context, Note Completion</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tabs>
          <w:tab w:val="left" w:pos="354"/>
        </w:tabs>
        <w:spacing w:line="360" w:lineRule="auto"/>
        <w:rPr>
          <w:rFonts w:hint="default" w:ascii="Times New Roman" w:hAnsi="Times New Roman" w:eastAsia="宋体" w:cs="Times New Roman"/>
          <w:bCs/>
          <w:lang w:val="en-US" w:eastAsia="zh-CN"/>
        </w:rPr>
      </w:pPr>
      <w:r>
        <w:rPr>
          <w:rFonts w:hint="eastAsia" w:ascii="Times New Roman" w:hAnsi="Times New Roman" w:cs="Times New Roman"/>
          <w:bCs/>
          <w:lang w:val="en-US" w:eastAsia="zh-CN"/>
        </w:rPr>
        <w:t>Make students clear what our original aspiration of education is, remain true to our original aspiration and keep our educational mission firmly in mind.</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Understanding Vocabulary through Context</w:t>
      </w:r>
    </w:p>
    <w:p>
      <w:pPr>
        <w:spacing w:line="360" w:lineRule="auto"/>
        <w:ind w:firstLine="420" w:firstLineChars="20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Too Much Praise Makes Jack a Vain Boy</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Note Completion</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5. Sample Passage: Play Video Games</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ind w:left="359" w:leftChars="171"/>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4 Psychology</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Paraphrasing,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Matching Sentence Endings,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bCs/>
          <w:lang w:val="en-GB"/>
        </w:rPr>
        <w:t>Paraphrasing, Matching Sentence Endings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3"/>
        </w:numPr>
        <w:spacing w:line="360" w:lineRule="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Help students foster the morally sound values and outlook on the world and life. </w:t>
      </w:r>
    </w:p>
    <w:p>
      <w:pPr>
        <w:numPr>
          <w:ilvl w:val="0"/>
          <w:numId w:val="3"/>
        </w:numPr>
        <w:spacing w:line="360" w:lineRule="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Make students understand the socialist core values, prosperity, democracy, civility, harmony, freedom, equality, justice, the rule of law, patriotism, dedication, integrity, friendship, and comprehensive implementation of the moral doctrine.</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Paraphrasing</w:t>
      </w:r>
    </w:p>
    <w:p>
      <w:pPr>
        <w:spacing w:line="360" w:lineRule="auto"/>
        <w:ind w:firstLine="420" w:firstLineChars="20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Our Minds Are Built to Wander</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Matching Sentence Endings</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5. Sample Passage: Are My Emotions Normal?</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6 Health</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Summarizing,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Summary Completion,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bCs/>
          <w:lang w:val="en-GB"/>
        </w:rPr>
      </w:pPr>
      <w:r>
        <w:rPr>
          <w:rFonts w:ascii="Times New Roman" w:hAnsi="Times New Roman" w:eastAsia="黑体"/>
          <w:bCs/>
          <w:lang w:val="en-GB"/>
        </w:rPr>
        <w:t>Summarizing, Summary Completion</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eastAsia" w:ascii="Times New Roman" w:hAnsi="Times New Roman" w:cs="Times New Roman"/>
          <w:bCs/>
          <w:lang w:val="en-US" w:eastAsia="zh-CN"/>
        </w:rPr>
      </w:pPr>
      <w:r>
        <w:rPr>
          <w:rFonts w:hint="eastAsia" w:ascii="Times New Roman" w:hAnsi="Times New Roman" w:cs="Times New Roman"/>
          <w:bCs/>
          <w:lang w:val="en-US" w:eastAsia="zh-CN"/>
        </w:rPr>
        <w:t>Let students deeply experience the fearless spirit of the Chinese people and the Chinese nation daring to struggle and win in the outbreak of novel corona-virus, and thus creating the China</w:t>
      </w:r>
      <w:r>
        <w:rPr>
          <w:rFonts w:hint="default" w:ascii="Times New Roman" w:hAnsi="Times New Roman" w:cs="Times New Roman"/>
          <w:bCs/>
          <w:lang w:val="en-US" w:eastAsia="zh-CN"/>
        </w:rPr>
        <w:t>’</w:t>
      </w:r>
      <w:r>
        <w:rPr>
          <w:rFonts w:hint="eastAsia" w:ascii="Times New Roman" w:hAnsi="Times New Roman" w:cs="Times New Roman"/>
          <w:bCs/>
          <w:lang w:val="en-US" w:eastAsia="zh-CN"/>
        </w:rPr>
        <w:t>s great spirit of combating the COVID-19 epidemic, which features putting people</w:t>
      </w:r>
      <w:r>
        <w:rPr>
          <w:rFonts w:hint="default" w:ascii="Times New Roman" w:hAnsi="Times New Roman" w:cs="Times New Roman"/>
          <w:bCs/>
          <w:lang w:val="en-US" w:eastAsia="zh-CN"/>
        </w:rPr>
        <w:t>’</w:t>
      </w:r>
      <w:r>
        <w:rPr>
          <w:rFonts w:hint="eastAsia" w:ascii="Times New Roman" w:hAnsi="Times New Roman" w:cs="Times New Roman"/>
          <w:bCs/>
          <w:lang w:val="en-US" w:eastAsia="zh-CN"/>
        </w:rPr>
        <w:t xml:space="preserve">s lives first, nationwide solidarity, sacrifice, respecting science, and a sense of mission for humanity. </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Summarizing</w:t>
      </w:r>
    </w:p>
    <w:p>
      <w:pPr>
        <w:spacing w:line="360" w:lineRule="auto"/>
        <w:ind w:firstLine="420" w:firstLineChars="20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Booze and Immune System</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Summary Completion</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5. Sample Passage: Are Fat People Warmer than Thin People?</w:t>
      </w:r>
    </w:p>
    <w:p>
      <w:pPr>
        <w:spacing w:line="360" w:lineRule="auto"/>
        <w:ind w:firstLine="420" w:firstLineChars="200"/>
        <w:rPr>
          <w:rFonts w:ascii="Times New Roman" w:hAnsi="Times New Roman" w:eastAsia="黑体"/>
          <w:bCs/>
          <w:lang w:val="en-GB"/>
        </w:rPr>
      </w:pPr>
      <w:r>
        <w:rPr>
          <w:rFonts w:ascii="Times New Roman" w:hAnsi="Times New Roman" w:eastAsia="黑体"/>
          <w:bCs/>
          <w:lang w:val="en-GB"/>
        </w:rPr>
        <w:t>6. Practice II: passage 1, passage2</w:t>
      </w:r>
    </w:p>
    <w:p>
      <w:pPr>
        <w:spacing w:line="360" w:lineRule="auto"/>
        <w:rPr>
          <w:rFonts w:ascii="Times New Roman" w:hAnsi="Times New Roman" w:eastAsia="黑体"/>
          <w:bCs/>
          <w:lang w:val="en-GB"/>
        </w:rPr>
      </w:pPr>
    </w:p>
    <w:p>
      <w:pPr>
        <w:spacing w:line="360" w:lineRule="auto"/>
        <w:ind w:firstLine="357" w:firstLineChars="170"/>
        <w:rPr>
          <w:rFonts w:ascii="Times New Roman" w:hAnsi="Times New Roman" w:eastAsia="黑体"/>
          <w:lang w:val="en-GB"/>
        </w:rPr>
      </w:pPr>
    </w:p>
    <w:p>
      <w:pPr>
        <w:spacing w:line="360" w:lineRule="auto"/>
        <w:ind w:firstLine="3092" w:firstLineChars="1100"/>
        <w:rPr>
          <w:rFonts w:hint="eastAsia" w:ascii="Times New Roman" w:hAnsi="Times New Roman" w:eastAsia="黑体"/>
          <w:b/>
          <w:bCs/>
          <w:sz w:val="28"/>
        </w:rPr>
      </w:pPr>
      <w:r>
        <w:rPr>
          <w:rFonts w:hint="eastAsia" w:ascii="Times New Roman" w:hAnsi="Times New Roman" w:eastAsia="黑体"/>
          <w:b/>
          <w:bCs/>
          <w:sz w:val="28"/>
        </w:rPr>
        <w:t>《雅思写作教程》</w:t>
      </w: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Introduction to IELTS Writing</w:t>
      </w:r>
    </w:p>
    <w:p>
      <w:pPr>
        <w:spacing w:line="360" w:lineRule="auto"/>
        <w:rPr>
          <w:rFonts w:hint="eastAsia" w:ascii="Times New Roman" w:hAnsi="Times New Roman" w:eastAsia="黑体"/>
          <w:bCs/>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numPr>
          <w:ilvl w:val="0"/>
          <w:numId w:val="4"/>
        </w:numPr>
        <w:spacing w:line="360" w:lineRule="auto"/>
        <w:rPr>
          <w:rFonts w:hint="eastAsia" w:ascii="Times New Roman" w:hAnsi="Times New Roman" w:eastAsia="黑体"/>
          <w:bCs/>
          <w:lang w:val="en-GB" w:eastAsia="zh-CN"/>
        </w:rPr>
      </w:pPr>
      <w:r>
        <w:rPr>
          <w:rFonts w:hint="eastAsia" w:ascii="Times New Roman" w:hAnsi="Times New Roman" w:eastAsia="黑体"/>
          <w:bCs/>
          <w:lang w:val="en-GB" w:eastAsia="zh-CN"/>
        </w:rPr>
        <w:t>Let students briefly understand IELTS</w:t>
      </w:r>
      <w:r>
        <w:rPr>
          <w:rFonts w:hint="eastAsia" w:ascii="Times New Roman" w:hAnsi="Times New Roman" w:eastAsia="黑体"/>
          <w:bCs/>
          <w:lang w:val="en-US" w:eastAsia="zh-CN"/>
        </w:rPr>
        <w:t xml:space="preserve"> Writing</w:t>
      </w:r>
      <w:r>
        <w:rPr>
          <w:rFonts w:hint="eastAsia" w:ascii="Times New Roman" w:hAnsi="Times New Roman" w:eastAsia="黑体"/>
          <w:bCs/>
          <w:lang w:val="en-GB" w:eastAsia="zh-CN"/>
        </w:rPr>
        <w:t>, and get its sound and comprehensive information</w:t>
      </w:r>
      <w:r>
        <w:rPr>
          <w:rFonts w:hint="eastAsia" w:ascii="Times New Roman" w:hAnsi="Times New Roman" w:eastAsia="黑体"/>
          <w:bCs/>
          <w:lang w:val="en-US" w:eastAsia="zh-CN"/>
        </w:rPr>
        <w:t>.</w:t>
      </w:r>
    </w:p>
    <w:p>
      <w:pPr>
        <w:numPr>
          <w:ilvl w:val="0"/>
          <w:numId w:val="4"/>
        </w:numPr>
        <w:spacing w:line="360" w:lineRule="auto"/>
        <w:ind w:left="0" w:leftChars="0" w:firstLine="0" w:firstLineChars="0"/>
        <w:rPr>
          <w:rFonts w:hint="eastAsia" w:ascii="Times New Roman" w:hAnsi="Times New Roman" w:eastAsia="黑体"/>
          <w:bCs/>
          <w:lang w:val="en-GB"/>
        </w:rPr>
      </w:pPr>
      <w:r>
        <w:rPr>
          <w:rFonts w:hint="eastAsia" w:ascii="Times New Roman" w:hAnsi="Times New Roman" w:eastAsia="黑体"/>
          <w:bCs/>
          <w:lang w:val="en-GB" w:eastAsia="zh-CN"/>
        </w:rPr>
        <w:t>Let students clear the requirements of IELTS</w:t>
      </w:r>
      <w:r>
        <w:rPr>
          <w:rFonts w:hint="eastAsia" w:ascii="Times New Roman" w:hAnsi="Times New Roman" w:eastAsia="黑体"/>
          <w:bCs/>
          <w:lang w:val="en-US" w:eastAsia="zh-CN"/>
        </w:rPr>
        <w:t xml:space="preserve"> Writing</w:t>
      </w:r>
      <w:r>
        <w:rPr>
          <w:rFonts w:hint="eastAsia" w:ascii="Times New Roman" w:hAnsi="Times New Roman" w:eastAsia="黑体"/>
          <w:bCs/>
          <w:lang w:val="en-GB" w:eastAsia="zh-CN"/>
        </w:rPr>
        <w:t>, and how they should do to cover the gap</w:t>
      </w:r>
      <w:r>
        <w:rPr>
          <w:rFonts w:hint="eastAsia" w:ascii="Times New Roman" w:hAnsi="Times New Roman" w:eastAsia="黑体"/>
          <w:bCs/>
          <w:lang w:val="en-US" w:eastAsia="zh-CN"/>
        </w:rPr>
        <w:t>.</w:t>
      </w:r>
    </w:p>
    <w:p>
      <w:pPr>
        <w:numPr>
          <w:ilvl w:val="0"/>
          <w:numId w:val="4"/>
        </w:numPr>
        <w:spacing w:line="360" w:lineRule="auto"/>
        <w:ind w:left="0" w:leftChars="0" w:firstLine="0" w:firstLineChars="0"/>
        <w:rPr>
          <w:rFonts w:hint="eastAsia" w:ascii="Times New Roman" w:hAnsi="Times New Roman" w:eastAsia="黑体"/>
          <w:bCs/>
          <w:lang w:val="en-GB"/>
        </w:rPr>
      </w:pPr>
      <w:r>
        <w:rPr>
          <w:rFonts w:hint="eastAsia" w:ascii="Times New Roman" w:hAnsi="Times New Roman" w:eastAsia="黑体"/>
          <w:bCs/>
          <w:lang w:val="en-US" w:eastAsia="zh-CN"/>
        </w:rPr>
        <w:t>Let students know the IELTS Band Score for overall language ability.</w:t>
      </w:r>
    </w:p>
    <w:p>
      <w:pPr>
        <w:numPr>
          <w:ilvl w:val="0"/>
          <w:numId w:val="4"/>
        </w:numPr>
        <w:spacing w:line="360" w:lineRule="auto"/>
        <w:ind w:left="0" w:leftChars="0" w:firstLine="0" w:firstLineChars="0"/>
        <w:rPr>
          <w:rFonts w:hint="eastAsia" w:ascii="Times New Roman" w:hAnsi="Times New Roman" w:eastAsia="黑体"/>
          <w:bCs/>
          <w:lang w:val="en-GB"/>
        </w:rPr>
      </w:pPr>
      <w:r>
        <w:rPr>
          <w:rFonts w:hint="eastAsia" w:ascii="Times New Roman" w:hAnsi="Times New Roman" w:eastAsia="黑体"/>
          <w:bCs/>
          <w:lang w:val="en-US" w:eastAsia="zh-CN"/>
        </w:rPr>
        <w:t>Let students grasp the Band descriptors of IELTS Writing.</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numPr>
          <w:ilvl w:val="0"/>
          <w:numId w:val="5"/>
        </w:num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Scoring of IELTS test</w:t>
      </w:r>
    </w:p>
    <w:p>
      <w:pPr>
        <w:numPr>
          <w:ilvl w:val="0"/>
          <w:numId w:val="5"/>
        </w:num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Band descriptors of IELTS writing test</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numPr>
          <w:ilvl w:val="0"/>
          <w:numId w:val="6"/>
        </w:numPr>
        <w:spacing w:line="360" w:lineRule="auto"/>
        <w:ind w:firstLine="420" w:firstLineChars="200"/>
        <w:rPr>
          <w:rFonts w:ascii="Times New Roman" w:hAnsi="Times New Roman" w:eastAsia="黑体"/>
          <w:lang w:val="en-GB"/>
        </w:rPr>
      </w:pPr>
      <w:r>
        <w:rPr>
          <w:rFonts w:ascii="Times New Roman" w:hAnsi="Times New Roman" w:eastAsia="黑体"/>
          <w:lang w:val="en-GB"/>
        </w:rPr>
        <w:t xml:space="preserve">Introduction of </w:t>
      </w:r>
      <w:r>
        <w:rPr>
          <w:rFonts w:hint="eastAsia" w:ascii="Times New Roman" w:hAnsi="Times New Roman" w:eastAsia="黑体"/>
          <w:lang w:val="en-US" w:eastAsia="zh-CN"/>
        </w:rPr>
        <w:t>two modules of IELTS test</w:t>
      </w:r>
    </w:p>
    <w:p>
      <w:pPr>
        <w:numPr>
          <w:ilvl w:val="0"/>
          <w:numId w:val="6"/>
        </w:numPr>
        <w:spacing w:line="360" w:lineRule="auto"/>
        <w:ind w:left="0" w:leftChars="0" w:firstLine="420" w:firstLineChars="200"/>
        <w:rPr>
          <w:rFonts w:hint="default" w:ascii="Times New Roman" w:hAnsi="Times New Roman" w:eastAsia="黑体"/>
          <w:lang w:val="en-US" w:eastAsia="zh-CN"/>
        </w:rPr>
      </w:pPr>
      <w:r>
        <w:rPr>
          <w:rFonts w:hint="eastAsia" w:ascii="Times New Roman" w:hAnsi="Times New Roman" w:eastAsia="黑体"/>
          <w:lang w:val="en-US" w:eastAsia="zh-CN"/>
        </w:rPr>
        <w:t>Introduction of the scoring of IELTS test</w:t>
      </w:r>
    </w:p>
    <w:p>
      <w:pPr>
        <w:numPr>
          <w:ilvl w:val="0"/>
          <w:numId w:val="6"/>
        </w:numPr>
        <w:spacing w:line="360" w:lineRule="auto"/>
        <w:ind w:left="0" w:leftChars="0" w:firstLine="420" w:firstLineChars="200"/>
        <w:rPr>
          <w:rFonts w:hint="eastAsia" w:ascii="Times New Roman" w:hAnsi="Times New Roman" w:eastAsia="黑体"/>
          <w:lang w:val="en-US" w:eastAsia="zh-CN"/>
        </w:rPr>
      </w:pPr>
      <w:r>
        <w:rPr>
          <w:rFonts w:hint="eastAsia" w:ascii="Times New Roman" w:hAnsi="Times New Roman" w:eastAsia="黑体"/>
          <w:lang w:val="en-US" w:eastAsia="zh-CN"/>
        </w:rPr>
        <w:t>Introduction of the band descriptors of IELTS writing test</w:t>
      </w:r>
    </w:p>
    <w:p>
      <w:pPr>
        <w:spacing w:line="360" w:lineRule="auto"/>
        <w:rPr>
          <w:rFonts w:hint="eastAsia" w:ascii="Times New Roman" w:hAnsi="Times New Roman" w:eastAsia="黑体"/>
          <w:b/>
          <w:bCs/>
          <w:sz w:val="28"/>
        </w:rPr>
      </w:pPr>
    </w:p>
    <w:p>
      <w:pPr>
        <w:spacing w:line="360" w:lineRule="auto"/>
        <w:jc w:val="center"/>
        <w:rPr>
          <w:rFonts w:ascii="Times New Roman" w:hAnsi="Times New Roman" w:eastAsia="黑体"/>
          <w:b/>
          <w:bCs/>
          <w:sz w:val="28"/>
          <w:lang w:val="en-GB"/>
        </w:rPr>
      </w:pPr>
      <w:r>
        <w:rPr>
          <w:rFonts w:ascii="Times New Roman" w:hAnsi="Times New Roman" w:eastAsia="黑体"/>
          <w:b/>
          <w:bCs/>
          <w:sz w:val="28"/>
        </w:rPr>
        <w:t>IELTS Writing Task 1</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In the IELTS writing, we should examine the composition from all aspects with critical thinking, and then draw a conclusion, present the viewpoint, and question the relevant views further. Writing a composition can be divided into the following steps: planning, outlining, first drafting, revising, and editing. In each phase, the critical thinking runs through the whole writing process in different forms.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section of Writing Task 1: Academic Module</w:t>
      </w:r>
    </w:p>
    <w:p>
      <w:pPr>
        <w:spacing w:line="360" w:lineRule="auto"/>
        <w:ind w:firstLine="420" w:firstLineChars="200"/>
        <w:rPr>
          <w:rFonts w:ascii="Times New Roman" w:hAnsi="Times New Roman" w:eastAsia="黑体"/>
          <w:lang w:val="en-GB"/>
        </w:rPr>
      </w:pPr>
      <w:r>
        <w:rPr>
          <w:rFonts w:ascii="Times New Roman" w:hAnsi="Times New Roman" w:eastAsia="黑体"/>
        </w:rPr>
        <w:t xml:space="preserve">2. Introduction of language knowledge: useful words to express different trends, useful </w:t>
      </w:r>
      <w:r>
        <w:rPr>
          <w:rFonts w:ascii="Times New Roman" w:hAnsi="Times New Roman" w:eastAsia="黑体"/>
          <w:lang w:val="en-GB"/>
        </w:rPr>
        <w:t>sentence structures to describe charts</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Writing on different material types: Table, Line Chart, Pie Chart, Bar chart</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4. Taking exercises of writing Task 1</w:t>
      </w:r>
    </w:p>
    <w:p>
      <w:pPr>
        <w:spacing w:line="360" w:lineRule="auto"/>
        <w:ind w:firstLine="357" w:firstLineChars="170"/>
        <w:rPr>
          <w:rFonts w:ascii="Times New Roman" w:hAnsi="Times New Roman" w:eastAsia="黑体"/>
          <w:lang w:val="en-GB"/>
        </w:rPr>
      </w:pPr>
    </w:p>
    <w:p>
      <w:pPr>
        <w:spacing w:line="360" w:lineRule="auto"/>
        <w:jc w:val="center"/>
        <w:rPr>
          <w:rFonts w:ascii="Times New Roman" w:hAnsi="Times New Roman" w:eastAsia="黑体"/>
          <w:b/>
          <w:bCs/>
          <w:sz w:val="28"/>
          <w:lang w:val="en-GB"/>
        </w:rPr>
      </w:pPr>
      <w:r>
        <w:rPr>
          <w:rFonts w:ascii="Times New Roman" w:hAnsi="Times New Roman" w:eastAsia="黑体"/>
          <w:b/>
          <w:bCs/>
          <w:sz w:val="28"/>
        </w:rPr>
        <w:t>IELTS Writing Task 2</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sentence structures, language points and wringing skills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7"/>
        </w:num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When helping students conceive viewpoints and arguments, guide students to understand, pay attention to and think about national policies and improve their political awareness.</w:t>
      </w:r>
    </w:p>
    <w:p>
      <w:pPr>
        <w:numPr>
          <w:ilvl w:val="0"/>
          <w:numId w:val="7"/>
        </w:num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The use if words should be carefully considered, so as to safeguard the national political position and enhance China</w:t>
      </w:r>
      <w:r>
        <w:rPr>
          <w:rFonts w:hint="default" w:ascii="Times New Roman" w:hAnsi="Times New Roman" w:cs="Times New Roman"/>
          <w:lang w:val="en-US" w:eastAsia="zh-CN"/>
        </w:rPr>
        <w:t>’</w:t>
      </w:r>
      <w:r>
        <w:rPr>
          <w:rFonts w:hint="eastAsia" w:ascii="Times New Roman" w:hAnsi="Times New Roman" w:cs="Times New Roman"/>
          <w:lang w:val="en-US" w:eastAsia="zh-CN"/>
        </w:rPr>
        <w:t>s international discourse power in the new era.</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firstLine="420" w:firstLineChars="200"/>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ind w:firstLine="420" w:firstLineChars="200"/>
        <w:rPr>
          <w:rFonts w:ascii="Times New Roman" w:hAnsi="Times New Roman" w:eastAsia="黑体"/>
          <w:lang w:val="en-GB"/>
        </w:rPr>
      </w:pPr>
      <w:r>
        <w:rPr>
          <w:rFonts w:ascii="Times New Roman" w:hAnsi="Times New Roman" w:eastAsia="黑体"/>
        </w:rPr>
        <w:t>2. Introduction of the Question types: Do you agree or disagree?, Argument, Solving a Problem; Discussing Causes; Effects and/or Solutions</w:t>
      </w:r>
    </w:p>
    <w:p>
      <w:pPr>
        <w:spacing w:line="360" w:lineRule="auto"/>
        <w:ind w:firstLine="420" w:firstLineChars="200"/>
        <w:rPr>
          <w:rFonts w:ascii="Times New Roman" w:hAnsi="Times New Roman" w:eastAsia="黑体"/>
          <w:lang w:val="en-GB"/>
        </w:rPr>
      </w:pPr>
      <w:r>
        <w:rPr>
          <w:rFonts w:ascii="Times New Roman" w:hAnsi="Times New Roman" w:eastAsia="黑体"/>
          <w:lang w:val="en-GB"/>
        </w:rPr>
        <w:t>3. Taking exercises of writing Task 2</w:t>
      </w:r>
    </w:p>
    <w:p>
      <w:pPr>
        <w:spacing w:line="360" w:lineRule="auto"/>
        <w:ind w:firstLine="357" w:firstLineChars="170"/>
        <w:rPr>
          <w:rFonts w:ascii="Times New Roman" w:hAnsi="Times New Roman" w:eastAsia="黑体"/>
          <w:lang w:val="en-GB"/>
        </w:rPr>
      </w:pPr>
    </w:p>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ascii="Times New Roman" w:hAnsi="Times New Roman" w:cs="Times New Roman"/>
        <w:lang w:val="en-US"/>
      </w:rPr>
    </w:pPr>
    <w:r>
      <w:rPr>
        <w:rFonts w:hint="default" w:ascii="Times New Roman" w:hAnsi="Times New Roman"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v:textbox>
            </v:shape>
          </w:pict>
        </mc:Fallback>
      </mc:AlternateContent>
    </w:r>
    <w:r>
      <w:rPr>
        <w:rFonts w:hint="default" w:ascii="Times New Roman" w:hAnsi="Times New Roman" w:cs="Times New Roman"/>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b w:val="0"/>
                              <w:bCs w:val="0"/>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b w:val="0"/>
                        <w:bCs w:val="0"/>
                        <w:lang w:val="en-US"/>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2E7BC7"/>
    <w:multiLevelType w:val="singleLevel"/>
    <w:tmpl w:val="912E7BC7"/>
    <w:lvl w:ilvl="0" w:tentative="0">
      <w:start w:val="1"/>
      <w:numFmt w:val="decimal"/>
      <w:suff w:val="space"/>
      <w:lvlText w:val="%1."/>
      <w:lvlJc w:val="left"/>
    </w:lvl>
  </w:abstractNum>
  <w:abstractNum w:abstractNumId="1">
    <w:nsid w:val="AB11D379"/>
    <w:multiLevelType w:val="singleLevel"/>
    <w:tmpl w:val="AB11D379"/>
    <w:lvl w:ilvl="0" w:tentative="0">
      <w:start w:val="1"/>
      <w:numFmt w:val="decimal"/>
      <w:suff w:val="space"/>
      <w:lvlText w:val="%1."/>
      <w:lvlJc w:val="left"/>
    </w:lvl>
  </w:abstractNum>
  <w:abstractNum w:abstractNumId="2">
    <w:nsid w:val="F3AAF01F"/>
    <w:multiLevelType w:val="singleLevel"/>
    <w:tmpl w:val="F3AAF01F"/>
    <w:lvl w:ilvl="0" w:tentative="0">
      <w:start w:val="1"/>
      <w:numFmt w:val="decimal"/>
      <w:suff w:val="space"/>
      <w:lvlText w:val="%1."/>
      <w:lvlJc w:val="left"/>
    </w:lvl>
  </w:abstractNum>
  <w:abstractNum w:abstractNumId="3">
    <w:nsid w:val="FE7DEF1D"/>
    <w:multiLevelType w:val="singleLevel"/>
    <w:tmpl w:val="FE7DEF1D"/>
    <w:lvl w:ilvl="0" w:tentative="0">
      <w:start w:val="1"/>
      <w:numFmt w:val="decimal"/>
      <w:suff w:val="space"/>
      <w:lvlText w:val="%1."/>
      <w:lvlJc w:val="left"/>
    </w:lvl>
  </w:abstractNum>
  <w:abstractNum w:abstractNumId="4">
    <w:nsid w:val="26C980E7"/>
    <w:multiLevelType w:val="singleLevel"/>
    <w:tmpl w:val="26C980E7"/>
    <w:lvl w:ilvl="0" w:tentative="0">
      <w:start w:val="1"/>
      <w:numFmt w:val="decimal"/>
      <w:suff w:val="space"/>
      <w:lvlText w:val="%1."/>
      <w:lvlJc w:val="left"/>
    </w:lvl>
  </w:abstractNum>
  <w:abstractNum w:abstractNumId="5">
    <w:nsid w:val="56E9F98F"/>
    <w:multiLevelType w:val="singleLevel"/>
    <w:tmpl w:val="56E9F98F"/>
    <w:lvl w:ilvl="0" w:tentative="0">
      <w:start w:val="1"/>
      <w:numFmt w:val="decimal"/>
      <w:suff w:val="space"/>
      <w:lvlText w:val="%1."/>
      <w:lvlJc w:val="left"/>
    </w:lvl>
  </w:abstractNum>
  <w:abstractNum w:abstractNumId="6">
    <w:nsid w:val="7A0F12F5"/>
    <w:multiLevelType w:val="singleLevel"/>
    <w:tmpl w:val="7A0F12F5"/>
    <w:lvl w:ilvl="0" w:tentative="0">
      <w:start w:val="3"/>
      <w:numFmt w:val="chineseCounting"/>
      <w:suff w:val="nothing"/>
      <w:lvlText w:val="%1、"/>
      <w:lvlJc w:val="left"/>
      <w:rPr>
        <w:rFonts w:hint="eastAsia"/>
      </w:rPr>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61F0C"/>
    <w:rsid w:val="00051815"/>
    <w:rsid w:val="00073EEC"/>
    <w:rsid w:val="00092B7F"/>
    <w:rsid w:val="000E560B"/>
    <w:rsid w:val="000E62A7"/>
    <w:rsid w:val="00122683"/>
    <w:rsid w:val="00134BD5"/>
    <w:rsid w:val="00155572"/>
    <w:rsid w:val="001A2054"/>
    <w:rsid w:val="001C5AD5"/>
    <w:rsid w:val="00250A73"/>
    <w:rsid w:val="002C0689"/>
    <w:rsid w:val="002E151F"/>
    <w:rsid w:val="0032602A"/>
    <w:rsid w:val="0032635D"/>
    <w:rsid w:val="003803C8"/>
    <w:rsid w:val="00390030"/>
    <w:rsid w:val="003908B6"/>
    <w:rsid w:val="003A4D1C"/>
    <w:rsid w:val="003D3E78"/>
    <w:rsid w:val="003E0628"/>
    <w:rsid w:val="003F29F5"/>
    <w:rsid w:val="00444660"/>
    <w:rsid w:val="004A469E"/>
    <w:rsid w:val="004D23D6"/>
    <w:rsid w:val="004D4DAC"/>
    <w:rsid w:val="004E4CD1"/>
    <w:rsid w:val="004F1ACD"/>
    <w:rsid w:val="00535A5E"/>
    <w:rsid w:val="00547979"/>
    <w:rsid w:val="005B1335"/>
    <w:rsid w:val="00627EF4"/>
    <w:rsid w:val="00641C7F"/>
    <w:rsid w:val="006C5A23"/>
    <w:rsid w:val="00716D46"/>
    <w:rsid w:val="0074408E"/>
    <w:rsid w:val="00762387"/>
    <w:rsid w:val="007B4656"/>
    <w:rsid w:val="0081178E"/>
    <w:rsid w:val="00836E3A"/>
    <w:rsid w:val="008511D5"/>
    <w:rsid w:val="008A542E"/>
    <w:rsid w:val="008B5BE8"/>
    <w:rsid w:val="008C251F"/>
    <w:rsid w:val="008C7456"/>
    <w:rsid w:val="00914A0E"/>
    <w:rsid w:val="00930C8C"/>
    <w:rsid w:val="009425FD"/>
    <w:rsid w:val="009905B7"/>
    <w:rsid w:val="009B342E"/>
    <w:rsid w:val="009C249C"/>
    <w:rsid w:val="00A25613"/>
    <w:rsid w:val="00A37199"/>
    <w:rsid w:val="00A372E9"/>
    <w:rsid w:val="00A60DC8"/>
    <w:rsid w:val="00A66698"/>
    <w:rsid w:val="00AB061A"/>
    <w:rsid w:val="00AB06A2"/>
    <w:rsid w:val="00AE7D4B"/>
    <w:rsid w:val="00B42C17"/>
    <w:rsid w:val="00B66687"/>
    <w:rsid w:val="00BA6CF1"/>
    <w:rsid w:val="00BD3B88"/>
    <w:rsid w:val="00C500AF"/>
    <w:rsid w:val="00C5609E"/>
    <w:rsid w:val="00C855B0"/>
    <w:rsid w:val="00CC1C20"/>
    <w:rsid w:val="00CC71C1"/>
    <w:rsid w:val="00D17191"/>
    <w:rsid w:val="00D74C49"/>
    <w:rsid w:val="00D9232B"/>
    <w:rsid w:val="00DA202D"/>
    <w:rsid w:val="00E06357"/>
    <w:rsid w:val="00E5109B"/>
    <w:rsid w:val="00E51F12"/>
    <w:rsid w:val="00E673B6"/>
    <w:rsid w:val="00E74A72"/>
    <w:rsid w:val="00E878BD"/>
    <w:rsid w:val="00EB46D1"/>
    <w:rsid w:val="00ED40A6"/>
    <w:rsid w:val="00F0076B"/>
    <w:rsid w:val="00F03E22"/>
    <w:rsid w:val="00F17338"/>
    <w:rsid w:val="00F32EA7"/>
    <w:rsid w:val="00F91631"/>
    <w:rsid w:val="00FB010F"/>
    <w:rsid w:val="011C062A"/>
    <w:rsid w:val="01751D9E"/>
    <w:rsid w:val="028D5FBB"/>
    <w:rsid w:val="03BD3694"/>
    <w:rsid w:val="047777FE"/>
    <w:rsid w:val="04C6571C"/>
    <w:rsid w:val="05432B5B"/>
    <w:rsid w:val="057B5256"/>
    <w:rsid w:val="05BD5D3B"/>
    <w:rsid w:val="05D8230A"/>
    <w:rsid w:val="0613758A"/>
    <w:rsid w:val="089C3FE6"/>
    <w:rsid w:val="08DD3E92"/>
    <w:rsid w:val="098A5A00"/>
    <w:rsid w:val="0A4B2213"/>
    <w:rsid w:val="0A7B3E7D"/>
    <w:rsid w:val="0AFB6B5A"/>
    <w:rsid w:val="0BD31909"/>
    <w:rsid w:val="0BFB635C"/>
    <w:rsid w:val="0CB62057"/>
    <w:rsid w:val="0CE67BAA"/>
    <w:rsid w:val="0E1B5C14"/>
    <w:rsid w:val="0E896A95"/>
    <w:rsid w:val="0E964060"/>
    <w:rsid w:val="0EE21848"/>
    <w:rsid w:val="0F6F39FE"/>
    <w:rsid w:val="0FB6551B"/>
    <w:rsid w:val="0FFE35B6"/>
    <w:rsid w:val="10FE46F8"/>
    <w:rsid w:val="111C223B"/>
    <w:rsid w:val="11AC7261"/>
    <w:rsid w:val="13B106B3"/>
    <w:rsid w:val="13F40036"/>
    <w:rsid w:val="1554798E"/>
    <w:rsid w:val="159170F2"/>
    <w:rsid w:val="15AE289F"/>
    <w:rsid w:val="15B92878"/>
    <w:rsid w:val="169704AC"/>
    <w:rsid w:val="16CF1681"/>
    <w:rsid w:val="175E3953"/>
    <w:rsid w:val="183B76CF"/>
    <w:rsid w:val="190146FB"/>
    <w:rsid w:val="1933372F"/>
    <w:rsid w:val="1B5D7714"/>
    <w:rsid w:val="1B800BF7"/>
    <w:rsid w:val="1C125D6C"/>
    <w:rsid w:val="1C2E1C14"/>
    <w:rsid w:val="1CE870A0"/>
    <w:rsid w:val="1E6D3AD8"/>
    <w:rsid w:val="1F1329B0"/>
    <w:rsid w:val="1F46352F"/>
    <w:rsid w:val="1F646607"/>
    <w:rsid w:val="2122622C"/>
    <w:rsid w:val="212E0AD0"/>
    <w:rsid w:val="213F74BA"/>
    <w:rsid w:val="214516C6"/>
    <w:rsid w:val="21613783"/>
    <w:rsid w:val="21DB0E34"/>
    <w:rsid w:val="2266654A"/>
    <w:rsid w:val="22B7697E"/>
    <w:rsid w:val="233F6042"/>
    <w:rsid w:val="234430AD"/>
    <w:rsid w:val="23955519"/>
    <w:rsid w:val="23B407D9"/>
    <w:rsid w:val="2401714E"/>
    <w:rsid w:val="24465DBC"/>
    <w:rsid w:val="24AD5360"/>
    <w:rsid w:val="24AF5778"/>
    <w:rsid w:val="25341587"/>
    <w:rsid w:val="253B5326"/>
    <w:rsid w:val="26AD3D0E"/>
    <w:rsid w:val="26BB5075"/>
    <w:rsid w:val="27034AC7"/>
    <w:rsid w:val="270A027D"/>
    <w:rsid w:val="279D1D1D"/>
    <w:rsid w:val="28CF0CDC"/>
    <w:rsid w:val="28FE08CF"/>
    <w:rsid w:val="294C3644"/>
    <w:rsid w:val="29D65D2E"/>
    <w:rsid w:val="2A3E15A2"/>
    <w:rsid w:val="2B0A17D3"/>
    <w:rsid w:val="2C6C4FFC"/>
    <w:rsid w:val="2C9104FB"/>
    <w:rsid w:val="2CBA370B"/>
    <w:rsid w:val="2D24090C"/>
    <w:rsid w:val="2DF23255"/>
    <w:rsid w:val="2E094028"/>
    <w:rsid w:val="2E3F2F14"/>
    <w:rsid w:val="2E491C7C"/>
    <w:rsid w:val="2E6529B6"/>
    <w:rsid w:val="2E861DF3"/>
    <w:rsid w:val="2E9A4B8E"/>
    <w:rsid w:val="2E9C015B"/>
    <w:rsid w:val="2EB9003E"/>
    <w:rsid w:val="2F0647F2"/>
    <w:rsid w:val="309B56F5"/>
    <w:rsid w:val="311E75F5"/>
    <w:rsid w:val="31D661B5"/>
    <w:rsid w:val="31E26181"/>
    <w:rsid w:val="327D5E79"/>
    <w:rsid w:val="32E71870"/>
    <w:rsid w:val="331D6792"/>
    <w:rsid w:val="334D7DD3"/>
    <w:rsid w:val="338400A8"/>
    <w:rsid w:val="34691130"/>
    <w:rsid w:val="3470331A"/>
    <w:rsid w:val="348A6B33"/>
    <w:rsid w:val="34BC499F"/>
    <w:rsid w:val="34DA2B74"/>
    <w:rsid w:val="34FA76A1"/>
    <w:rsid w:val="35B35FBC"/>
    <w:rsid w:val="35E2672B"/>
    <w:rsid w:val="370F17D5"/>
    <w:rsid w:val="38A75AF8"/>
    <w:rsid w:val="38E56AE3"/>
    <w:rsid w:val="39135E03"/>
    <w:rsid w:val="3A43666E"/>
    <w:rsid w:val="3ABA595F"/>
    <w:rsid w:val="3AE57DCD"/>
    <w:rsid w:val="3B667C47"/>
    <w:rsid w:val="3CB73533"/>
    <w:rsid w:val="3D8C5270"/>
    <w:rsid w:val="3E68283A"/>
    <w:rsid w:val="3FE4521D"/>
    <w:rsid w:val="40BD5DEC"/>
    <w:rsid w:val="40D06302"/>
    <w:rsid w:val="40FF1C1F"/>
    <w:rsid w:val="41000F6A"/>
    <w:rsid w:val="41C83BE2"/>
    <w:rsid w:val="43022BF8"/>
    <w:rsid w:val="43187ECE"/>
    <w:rsid w:val="434C67D9"/>
    <w:rsid w:val="436E5F1E"/>
    <w:rsid w:val="438310AB"/>
    <w:rsid w:val="442921AD"/>
    <w:rsid w:val="45391574"/>
    <w:rsid w:val="45704028"/>
    <w:rsid w:val="45C02A21"/>
    <w:rsid w:val="46265586"/>
    <w:rsid w:val="494B4A2D"/>
    <w:rsid w:val="49501B85"/>
    <w:rsid w:val="49632F16"/>
    <w:rsid w:val="496E20C7"/>
    <w:rsid w:val="4AEC10D3"/>
    <w:rsid w:val="4B353D22"/>
    <w:rsid w:val="4B97733E"/>
    <w:rsid w:val="4BBC55E1"/>
    <w:rsid w:val="4D0105EA"/>
    <w:rsid w:val="4D29662A"/>
    <w:rsid w:val="4D330900"/>
    <w:rsid w:val="4D6C2476"/>
    <w:rsid w:val="4E4E17DC"/>
    <w:rsid w:val="4E7519B4"/>
    <w:rsid w:val="4F0648FF"/>
    <w:rsid w:val="4F4B0152"/>
    <w:rsid w:val="4F7B7D9B"/>
    <w:rsid w:val="50296430"/>
    <w:rsid w:val="5034304A"/>
    <w:rsid w:val="50F94D64"/>
    <w:rsid w:val="513767FE"/>
    <w:rsid w:val="523D351B"/>
    <w:rsid w:val="52440DEB"/>
    <w:rsid w:val="529F33E6"/>
    <w:rsid w:val="53017DB1"/>
    <w:rsid w:val="53502D0E"/>
    <w:rsid w:val="53561F0C"/>
    <w:rsid w:val="536C1504"/>
    <w:rsid w:val="53F15582"/>
    <w:rsid w:val="543239CF"/>
    <w:rsid w:val="54BF7018"/>
    <w:rsid w:val="5534458A"/>
    <w:rsid w:val="55C46B34"/>
    <w:rsid w:val="565106B6"/>
    <w:rsid w:val="579F7BB4"/>
    <w:rsid w:val="57C70167"/>
    <w:rsid w:val="586D3CCC"/>
    <w:rsid w:val="58BB4D05"/>
    <w:rsid w:val="58F54BA8"/>
    <w:rsid w:val="596230B6"/>
    <w:rsid w:val="59AF49A4"/>
    <w:rsid w:val="5AA43BF7"/>
    <w:rsid w:val="5AC958BE"/>
    <w:rsid w:val="5CB712CD"/>
    <w:rsid w:val="5D9932A5"/>
    <w:rsid w:val="5E7600AE"/>
    <w:rsid w:val="5EA325EA"/>
    <w:rsid w:val="5F0926C3"/>
    <w:rsid w:val="5F5708E8"/>
    <w:rsid w:val="5FB624D3"/>
    <w:rsid w:val="5FE54DE9"/>
    <w:rsid w:val="5FED5644"/>
    <w:rsid w:val="610A2CFA"/>
    <w:rsid w:val="616E36EF"/>
    <w:rsid w:val="61A47404"/>
    <w:rsid w:val="622F0FD6"/>
    <w:rsid w:val="62823952"/>
    <w:rsid w:val="62A7740E"/>
    <w:rsid w:val="62C5455A"/>
    <w:rsid w:val="62EA31D4"/>
    <w:rsid w:val="635607B2"/>
    <w:rsid w:val="636772A1"/>
    <w:rsid w:val="64F9296B"/>
    <w:rsid w:val="65A638A2"/>
    <w:rsid w:val="65B41800"/>
    <w:rsid w:val="65EF1DC7"/>
    <w:rsid w:val="66216687"/>
    <w:rsid w:val="66482495"/>
    <w:rsid w:val="666B3D09"/>
    <w:rsid w:val="6747474C"/>
    <w:rsid w:val="67994BC6"/>
    <w:rsid w:val="68254128"/>
    <w:rsid w:val="6827227D"/>
    <w:rsid w:val="686857A1"/>
    <w:rsid w:val="687E7C64"/>
    <w:rsid w:val="691E1363"/>
    <w:rsid w:val="697F0F58"/>
    <w:rsid w:val="6A243699"/>
    <w:rsid w:val="6ACB153F"/>
    <w:rsid w:val="6B087115"/>
    <w:rsid w:val="6B2F6071"/>
    <w:rsid w:val="6B7F1199"/>
    <w:rsid w:val="6BA62D36"/>
    <w:rsid w:val="6C6E7AFB"/>
    <w:rsid w:val="6CA662CD"/>
    <w:rsid w:val="6DEF6E69"/>
    <w:rsid w:val="6DF65822"/>
    <w:rsid w:val="6E2C4D83"/>
    <w:rsid w:val="6E704C31"/>
    <w:rsid w:val="6F093883"/>
    <w:rsid w:val="71435383"/>
    <w:rsid w:val="717A588F"/>
    <w:rsid w:val="71B775ED"/>
    <w:rsid w:val="72336DAD"/>
    <w:rsid w:val="7261754D"/>
    <w:rsid w:val="72785FF4"/>
    <w:rsid w:val="72941321"/>
    <w:rsid w:val="736C0295"/>
    <w:rsid w:val="75ED54D2"/>
    <w:rsid w:val="769B0212"/>
    <w:rsid w:val="77187563"/>
    <w:rsid w:val="77E9772E"/>
    <w:rsid w:val="78454614"/>
    <w:rsid w:val="785E437A"/>
    <w:rsid w:val="78C1071B"/>
    <w:rsid w:val="78E96422"/>
    <w:rsid w:val="78EB4900"/>
    <w:rsid w:val="79F66C90"/>
    <w:rsid w:val="7A081467"/>
    <w:rsid w:val="7A2943D7"/>
    <w:rsid w:val="7AA7326B"/>
    <w:rsid w:val="7AC25DD3"/>
    <w:rsid w:val="7BEA5059"/>
    <w:rsid w:val="7CC979D8"/>
    <w:rsid w:val="7D4C23DA"/>
    <w:rsid w:val="7D4D1DF9"/>
    <w:rsid w:val="7D73626A"/>
    <w:rsid w:val="7E2167D7"/>
    <w:rsid w:val="7E2425C7"/>
    <w:rsid w:val="7E2C5887"/>
    <w:rsid w:val="7EAD5126"/>
    <w:rsid w:val="7EB511B8"/>
    <w:rsid w:val="7F247591"/>
    <w:rsid w:val="7F757C84"/>
    <w:rsid w:val="7FDE01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qFormat/>
    <w:uiPriority w:val="99"/>
    <w:pPr>
      <w:tabs>
        <w:tab w:val="center" w:pos="4153"/>
        <w:tab w:val="right" w:pos="8306"/>
      </w:tabs>
      <w:snapToGrid w:val="0"/>
      <w:jc w:val="left"/>
    </w:pPr>
    <w:rPr>
      <w:sz w:val="18"/>
      <w:szCs w:val="18"/>
    </w:rPr>
  </w:style>
  <w:style w:type="paragraph" w:styleId="3">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paragraph" w:styleId="5">
    <w:name w:val="Title"/>
    <w:basedOn w:val="1"/>
    <w:link w:val="20"/>
    <w:qFormat/>
    <w:uiPriority w:val="99"/>
    <w:pPr>
      <w:jc w:val="center"/>
    </w:pPr>
    <w:rPr>
      <w:rFonts w:ascii="黑体"/>
      <w:b/>
      <w:bCs/>
      <w:sz w:val="28"/>
    </w:rPr>
  </w:style>
  <w:style w:type="table" w:styleId="7">
    <w:name w:val="Table Grid"/>
    <w:basedOn w:val="6"/>
    <w:qFormat/>
    <w:locked/>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locked/>
    <w:uiPriority w:val="22"/>
    <w:rPr>
      <w:b/>
      <w:u w:val="single"/>
    </w:rPr>
  </w:style>
  <w:style w:type="character" w:styleId="10">
    <w:name w:val="page number"/>
    <w:basedOn w:val="8"/>
    <w:qFormat/>
    <w:uiPriority w:val="99"/>
    <w:rPr>
      <w:rFonts w:cs="Times New Roman"/>
    </w:rPr>
  </w:style>
  <w:style w:type="character" w:styleId="11">
    <w:name w:val="FollowedHyperlink"/>
    <w:basedOn w:val="8"/>
    <w:semiHidden/>
    <w:unhideWhenUsed/>
    <w:locked/>
    <w:uiPriority w:val="99"/>
    <w:rPr>
      <w:color w:val="666666"/>
      <w:u w:val="none"/>
    </w:rPr>
  </w:style>
  <w:style w:type="character" w:styleId="12">
    <w:name w:val="Emphasis"/>
    <w:basedOn w:val="8"/>
    <w:qFormat/>
    <w:locked/>
    <w:uiPriority w:val="20"/>
  </w:style>
  <w:style w:type="character" w:styleId="13">
    <w:name w:val="HTML Definition"/>
    <w:basedOn w:val="8"/>
    <w:semiHidden/>
    <w:unhideWhenUsed/>
    <w:locked/>
    <w:uiPriority w:val="99"/>
  </w:style>
  <w:style w:type="character" w:styleId="14">
    <w:name w:val="HTML Acronym"/>
    <w:basedOn w:val="8"/>
    <w:semiHidden/>
    <w:unhideWhenUsed/>
    <w:locked/>
    <w:uiPriority w:val="99"/>
  </w:style>
  <w:style w:type="character" w:styleId="15">
    <w:name w:val="HTML Variable"/>
    <w:basedOn w:val="8"/>
    <w:semiHidden/>
    <w:unhideWhenUsed/>
    <w:locked/>
    <w:uiPriority w:val="99"/>
  </w:style>
  <w:style w:type="character" w:styleId="16">
    <w:name w:val="Hyperlink"/>
    <w:basedOn w:val="8"/>
    <w:qFormat/>
    <w:uiPriority w:val="99"/>
    <w:rPr>
      <w:rFonts w:cs="Times New Roman"/>
      <w:color w:val="0000FF"/>
      <w:u w:val="single"/>
    </w:rPr>
  </w:style>
  <w:style w:type="character" w:styleId="17">
    <w:name w:val="HTML Code"/>
    <w:basedOn w:val="8"/>
    <w:semiHidden/>
    <w:unhideWhenUsed/>
    <w:locked/>
    <w:uiPriority w:val="99"/>
    <w:rPr>
      <w:rFonts w:ascii="Courier New" w:hAnsi="Courier New"/>
      <w:sz w:val="20"/>
    </w:rPr>
  </w:style>
  <w:style w:type="character" w:styleId="18">
    <w:name w:val="HTML Cite"/>
    <w:basedOn w:val="8"/>
    <w:semiHidden/>
    <w:unhideWhenUsed/>
    <w:locked/>
    <w:uiPriority w:val="99"/>
  </w:style>
  <w:style w:type="character" w:customStyle="1" w:styleId="19">
    <w:name w:val="Footer Char"/>
    <w:basedOn w:val="8"/>
    <w:link w:val="2"/>
    <w:semiHidden/>
    <w:qFormat/>
    <w:locked/>
    <w:uiPriority w:val="99"/>
    <w:rPr>
      <w:rFonts w:cs="Times New Roman"/>
      <w:sz w:val="18"/>
      <w:szCs w:val="18"/>
    </w:rPr>
  </w:style>
  <w:style w:type="character" w:customStyle="1" w:styleId="20">
    <w:name w:val="Title Char"/>
    <w:basedOn w:val="8"/>
    <w:link w:val="5"/>
    <w:qFormat/>
    <w:locked/>
    <w:uiPriority w:val="99"/>
    <w:rPr>
      <w:rFonts w:ascii="Cambria" w:hAnsi="Cambria" w:cs="Times New Roman"/>
      <w:b/>
      <w:bCs/>
      <w:sz w:val="32"/>
      <w:szCs w:val="32"/>
    </w:rPr>
  </w:style>
  <w:style w:type="character" w:customStyle="1" w:styleId="21">
    <w:name w:val="Header Char"/>
    <w:basedOn w:val="8"/>
    <w:link w:val="3"/>
    <w:qFormat/>
    <w:locked/>
    <w:uiPriority w:val="99"/>
    <w:rPr>
      <w:rFonts w:cs="Times New Roman"/>
      <w:kern w:val="2"/>
      <w:sz w:val="18"/>
      <w:szCs w:val="18"/>
    </w:rPr>
  </w:style>
  <w:style w:type="character" w:customStyle="1" w:styleId="22">
    <w:name w:val="focus"/>
    <w:basedOn w:val="8"/>
    <w:uiPriority w:val="0"/>
  </w:style>
  <w:style w:type="character" w:customStyle="1" w:styleId="23">
    <w:name w:val="high-light-bg5"/>
    <w:basedOn w:val="8"/>
    <w:uiPriority w:val="0"/>
    <w:rPr>
      <w:shd w:val="clear" w:fill="FEE972"/>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10</Pages>
  <Words>1601</Words>
  <Characters>9132</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2019-08-29T02:17:00Z</dcterms:created>
  <dc:creator>Administrator</dc:creator>
  <cp:lastModifiedBy>最爱海棠</cp:lastModifiedBy>
  <dcterms:modified xsi:type="dcterms:W3CDTF">2022-03-13T13:57:13Z</dcterms:modified>
  <dc:title>南京审计大学金审学院</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